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2B812" w14:textId="7B850391"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sidR="008F4A5A">
        <w:rPr>
          <w:rFonts w:cs="Arial"/>
          <w:b/>
          <w:sz w:val="24"/>
          <w:szCs w:val="24"/>
        </w:rPr>
        <w:t>-bis-e</w:t>
      </w:r>
      <w:r>
        <w:rPr>
          <w:b/>
          <w:i/>
          <w:noProof/>
          <w:sz w:val="28"/>
        </w:rPr>
        <w:tab/>
      </w:r>
      <w:r w:rsidRPr="00E92B9C">
        <w:rPr>
          <w:rFonts w:cs="Arial"/>
          <w:b/>
          <w:sz w:val="24"/>
          <w:szCs w:val="24"/>
        </w:rPr>
        <w:t>R4-2</w:t>
      </w:r>
      <w:r w:rsidR="00A54496">
        <w:rPr>
          <w:rFonts w:cs="Arial"/>
          <w:b/>
          <w:sz w:val="24"/>
          <w:szCs w:val="24"/>
        </w:rPr>
        <w:t>305208</w:t>
      </w:r>
    </w:p>
    <w:p w14:paraId="168C7577" w14:textId="77777777" w:rsidR="00AE6838" w:rsidRDefault="008F4A5A" w:rsidP="00AE6838">
      <w:pPr>
        <w:pStyle w:val="CRCoverPage"/>
        <w:spacing w:after="0"/>
        <w:outlineLvl w:val="0"/>
        <w:rPr>
          <w:b/>
          <w:noProof/>
          <w:sz w:val="24"/>
        </w:rPr>
      </w:pPr>
      <w:r>
        <w:rPr>
          <w:b/>
          <w:sz w:val="24"/>
          <w:szCs w:val="24"/>
          <w:lang w:eastAsia="zh-CN"/>
        </w:rPr>
        <w:t>Electronic meeting</w:t>
      </w:r>
      <w:r w:rsidR="00BB1688">
        <w:rPr>
          <w:b/>
          <w:sz w:val="24"/>
          <w:szCs w:val="24"/>
          <w:lang w:eastAsia="zh-CN"/>
        </w:rPr>
        <w:t xml:space="preserve">, </w:t>
      </w:r>
      <w:r>
        <w:rPr>
          <w:b/>
          <w:sz w:val="24"/>
          <w:szCs w:val="24"/>
          <w:lang w:eastAsia="zh-CN"/>
        </w:rPr>
        <w:t>17</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- 26</w:t>
      </w:r>
      <w:r w:rsidRPr="008F4A5A">
        <w:rPr>
          <w:b/>
          <w:sz w:val="24"/>
          <w:szCs w:val="24"/>
          <w:vertAlign w:val="superscript"/>
          <w:lang w:eastAsia="zh-CN"/>
        </w:rPr>
        <w:t>th</w:t>
      </w:r>
      <w:r w:rsidR="00BB1688">
        <w:rPr>
          <w:b/>
          <w:sz w:val="24"/>
          <w:szCs w:val="24"/>
          <w:lang w:eastAsia="zh-CN"/>
        </w:rPr>
        <w:t>, April</w:t>
      </w:r>
      <w:r w:rsidR="00B550BC">
        <w:rPr>
          <w:b/>
          <w:sz w:val="24"/>
          <w:szCs w:val="24"/>
          <w:lang w:eastAsia="zh-CN"/>
        </w:rPr>
        <w:t>,</w:t>
      </w:r>
      <w:r w:rsidR="00AE6838" w:rsidRPr="00697EEA">
        <w:rPr>
          <w:b/>
          <w:sz w:val="24"/>
          <w:szCs w:val="24"/>
          <w:lang w:eastAsia="zh-CN"/>
        </w:rPr>
        <w:t xml:space="preserve"> 20</w:t>
      </w:r>
      <w:r w:rsidR="00AE6838" w:rsidRPr="00BF1228">
        <w:rPr>
          <w:b/>
          <w:sz w:val="24"/>
          <w:szCs w:val="24"/>
          <w:lang w:eastAsia="zh-CN"/>
        </w:rPr>
        <w:t>2</w:t>
      </w:r>
      <w:r>
        <w:rPr>
          <w:b/>
          <w:sz w:val="24"/>
          <w:szCs w:val="24"/>
          <w:lang w:eastAsia="zh-CN"/>
        </w:rPr>
        <w:t>3</w:t>
      </w:r>
    </w:p>
    <w:p w14:paraId="2583116D" w14:textId="77777777" w:rsidR="00AE6838" w:rsidRPr="008F4A5A" w:rsidRDefault="00AE6838" w:rsidP="00AE6838">
      <w:pPr>
        <w:tabs>
          <w:tab w:val="left" w:pos="1985"/>
        </w:tabs>
        <w:rPr>
          <w:rFonts w:ascii="Arial" w:hAnsi="Arial" w:cs="Arial"/>
          <w:b/>
          <w:sz w:val="22"/>
          <w:lang w:val="en-GB"/>
        </w:rPr>
      </w:pPr>
    </w:p>
    <w:p w14:paraId="3040491B"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2D4167BA"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D366A" w:rsidRPr="00BD366A">
        <w:rPr>
          <w:rFonts w:cs="Arial"/>
          <w:sz w:val="22"/>
        </w:rPr>
        <w:t>Discussion on general aspects for FR2 multi-RX DL reception</w:t>
      </w:r>
    </w:p>
    <w:p w14:paraId="41351905" w14:textId="7777777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BD366A">
        <w:rPr>
          <w:rFonts w:cs="Arial"/>
          <w:sz w:val="22"/>
        </w:rPr>
        <w:t>5.8.3.1</w:t>
      </w:r>
    </w:p>
    <w:p w14:paraId="2D0DB57A"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01F7C8F0" w14:textId="77777777" w:rsidR="009F4884" w:rsidRDefault="00AE6838" w:rsidP="009F4884">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19E45AD5" w14:textId="77777777" w:rsidR="00F85157" w:rsidRPr="00F85157" w:rsidRDefault="00F85157" w:rsidP="00CC6166">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which is provided as following [3]. </w:t>
      </w:r>
    </w:p>
    <w:tbl>
      <w:tblPr>
        <w:tblStyle w:val="TableGrid"/>
        <w:tblW w:w="0" w:type="auto"/>
        <w:tblLook w:val="04A0" w:firstRow="1" w:lastRow="0" w:firstColumn="1" w:lastColumn="0" w:noHBand="0" w:noVBand="1"/>
      </w:tblPr>
      <w:tblGrid>
        <w:gridCol w:w="9631"/>
      </w:tblGrid>
      <w:tr w:rsidR="00F85157" w:rsidRPr="00F85157" w14:paraId="113F68C5" w14:textId="77777777" w:rsidTr="00025D78">
        <w:tc>
          <w:tcPr>
            <w:tcW w:w="9631" w:type="dxa"/>
          </w:tcPr>
          <w:p w14:paraId="687D6755" w14:textId="77777777" w:rsidR="00F85157" w:rsidRPr="00F85157" w:rsidRDefault="00F85157" w:rsidP="00F85157">
            <w:pPr>
              <w:widowControl/>
              <w:numPr>
                <w:ilvl w:val="0"/>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Introduce necessary requirement(s) for enhanced FR2-1 UEs with simultaneous DL reception from different directions with different QCL TypeD RSs on a single component carrier</w:t>
            </w:r>
          </w:p>
          <w:p w14:paraId="2DF22370"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Enhanced RRM requirements:</w:t>
            </w:r>
          </w:p>
          <w:p w14:paraId="3D464752" w14:textId="77777777" w:rsidR="00F85157" w:rsidRPr="00F85157" w:rsidRDefault="00F85157" w:rsidP="00F85157">
            <w:pPr>
              <w:widowControl/>
              <w:numPr>
                <w:ilvl w:val="2"/>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lang w:eastAsia="ja-JP"/>
              </w:rPr>
              <w:t>The following requirements should be studied and specified if necessary:</w:t>
            </w:r>
          </w:p>
          <w:p w14:paraId="4C2AE124"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L1-RSRP measurement delay</w:t>
            </w:r>
          </w:p>
          <w:p w14:paraId="240BFF71"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RLM and BFD/CBD requirements</w:t>
            </w:r>
          </w:p>
          <w:p w14:paraId="7B5351F6"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Scheduling/measurement restrictions</w:t>
            </w:r>
          </w:p>
          <w:p w14:paraId="467C483F"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TCI state switching delay with dual TCI</w:t>
            </w:r>
          </w:p>
          <w:p w14:paraId="28EC78B9"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Receive timing difference between different directions (different QCL Type D RSs)</w:t>
            </w:r>
          </w:p>
          <w:p w14:paraId="12E010E6" w14:textId="77777777" w:rsidR="00F85157" w:rsidRPr="00F85157" w:rsidRDefault="00F85157" w:rsidP="00025D78">
            <w:pPr>
              <w:rPr>
                <w:rFonts w:ascii="Times New Roman" w:hAnsi="Times New Roman" w:cs="Times New Roman"/>
                <w:bCs/>
                <w:sz w:val="20"/>
                <w:szCs w:val="20"/>
              </w:rPr>
            </w:pPr>
          </w:p>
          <w:p w14:paraId="38F50A2B" w14:textId="77777777" w:rsidR="00F85157" w:rsidRPr="00F85157" w:rsidRDefault="00F85157" w:rsidP="00025D78">
            <w:pPr>
              <w:rPr>
                <w:rFonts w:ascii="Times New Roman" w:hAnsi="Times New Roman" w:cs="Times New Roman"/>
                <w:bCs/>
                <w:sz w:val="20"/>
                <w:szCs w:val="20"/>
                <w:lang w:eastAsia="ja-JP"/>
              </w:rPr>
            </w:pPr>
            <w:r w:rsidRPr="00F85157">
              <w:rPr>
                <w:rFonts w:ascii="Times New Roman" w:hAnsi="Times New Roman" w:cs="Times New Roman"/>
                <w:bCs/>
                <w:sz w:val="20"/>
                <w:szCs w:val="20"/>
                <w:lang w:eastAsia="ja-JP"/>
              </w:rPr>
              <w:t>NOTEs:</w:t>
            </w:r>
          </w:p>
          <w:p w14:paraId="2B93D975"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case of single TCI is handled as a second priority. Additional aspects related to single TCI can be further revisited.</w:t>
            </w:r>
          </w:p>
          <w:p w14:paraId="620A1C11"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work on L3 measurement related aspects for scheduling/measurement restriction requirements is not precluded.</w:t>
            </w:r>
          </w:p>
          <w:p w14:paraId="38E3ABB7"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Further check in RAN #100 whether to include other L3 measurement related aspects and objectives subject to RAN4 progress.</w:t>
            </w:r>
          </w:p>
        </w:tc>
      </w:tr>
    </w:tbl>
    <w:p w14:paraId="48A30683" w14:textId="77777777" w:rsidR="00F17406" w:rsidRPr="00C37DEF" w:rsidRDefault="00F17406" w:rsidP="00F17406">
      <w:pPr>
        <w:rPr>
          <w:rFonts w:ascii="Times New Roman" w:hAnsi="Times New Roman"/>
          <w:bCs/>
          <w:sz w:val="20"/>
          <w:szCs w:val="20"/>
        </w:rPr>
      </w:pPr>
      <w:r w:rsidRPr="00C37DEF">
        <w:rPr>
          <w:rFonts w:ascii="Times New Roman" w:hAnsi="Times New Roman"/>
          <w:bCs/>
          <w:sz w:val="20"/>
          <w:szCs w:val="20"/>
        </w:rPr>
        <w:t>During the RAN4#10</w:t>
      </w:r>
      <w:r w:rsidR="00F82364" w:rsidRPr="00C37DEF">
        <w:rPr>
          <w:rFonts w:ascii="Times New Roman" w:hAnsi="Times New Roman"/>
          <w:bCs/>
          <w:sz w:val="20"/>
          <w:szCs w:val="20"/>
        </w:rPr>
        <w:t>6</w:t>
      </w:r>
      <w:r w:rsidRPr="00C37DEF">
        <w:rPr>
          <w:rFonts w:ascii="Times New Roman" w:hAnsi="Times New Roman"/>
          <w:bCs/>
          <w:sz w:val="20"/>
          <w:szCs w:val="20"/>
        </w:rPr>
        <w:t xml:space="preserve"> meeting, the RRM </w:t>
      </w:r>
      <w:r w:rsidRPr="00C37DEF">
        <w:rPr>
          <w:rFonts w:ascii="Times New Roman" w:hAnsi="Times New Roman"/>
          <w:sz w:val="20"/>
          <w:szCs w:val="20"/>
          <w:lang w:eastAsia="ja-JP"/>
        </w:rPr>
        <w:t>requirements for NR FR2 multi-Rx chain DL reception</w:t>
      </w:r>
      <w:r w:rsidRPr="00C37DEF">
        <w:rPr>
          <w:rFonts w:ascii="Times New Roman" w:hAnsi="Times New Roman"/>
          <w:sz w:val="20"/>
          <w:szCs w:val="20"/>
        </w:rPr>
        <w:t xml:space="preserve"> have been discussed, the following agreements were achieved and captured in th</w:t>
      </w:r>
      <w:r w:rsidRPr="00C37DEF">
        <w:rPr>
          <w:rFonts w:ascii="Times New Roman" w:hAnsi="Times New Roman"/>
          <w:bCs/>
          <w:sz w:val="20"/>
          <w:szCs w:val="20"/>
        </w:rPr>
        <w:t xml:space="preserve">e WF [4]. </w:t>
      </w:r>
    </w:p>
    <w:tbl>
      <w:tblPr>
        <w:tblStyle w:val="TableGrid"/>
        <w:tblW w:w="0" w:type="auto"/>
        <w:tblLook w:val="04A0" w:firstRow="1" w:lastRow="0" w:firstColumn="1" w:lastColumn="0" w:noHBand="0" w:noVBand="1"/>
      </w:tblPr>
      <w:tblGrid>
        <w:gridCol w:w="9631"/>
      </w:tblGrid>
      <w:tr w:rsidR="00F17406" w:rsidRPr="00B36840" w14:paraId="3FC0811F" w14:textId="77777777" w:rsidTr="00025D78">
        <w:tc>
          <w:tcPr>
            <w:tcW w:w="9631" w:type="dxa"/>
          </w:tcPr>
          <w:p w14:paraId="313DAB3A" w14:textId="77777777" w:rsidR="00F17406" w:rsidRPr="00F17406" w:rsidRDefault="00F17406" w:rsidP="00025D78">
            <w:pPr>
              <w:rPr>
                <w:rFonts w:ascii="Times New Roman" w:eastAsia="MS Mincho" w:hAnsi="Times New Roman"/>
                <w:b/>
                <w:sz w:val="18"/>
                <w:szCs w:val="18"/>
                <w:lang w:eastAsia="ko-KR"/>
              </w:rPr>
            </w:pPr>
            <w:r w:rsidRPr="00F17406">
              <w:rPr>
                <w:rFonts w:ascii="Times New Roman" w:eastAsia="MS Mincho" w:hAnsi="Times New Roman"/>
                <w:b/>
                <w:sz w:val="18"/>
                <w:szCs w:val="18"/>
                <w:lang w:eastAsia="ko-KR"/>
              </w:rPr>
              <w:t>&lt;Agreement from RAN4#10</w:t>
            </w:r>
            <w:r w:rsidR="00F82364">
              <w:rPr>
                <w:rFonts w:ascii="Times New Roman" w:eastAsia="MS Mincho" w:hAnsi="Times New Roman"/>
                <w:b/>
                <w:sz w:val="18"/>
                <w:szCs w:val="18"/>
                <w:lang w:eastAsia="ko-KR"/>
              </w:rPr>
              <w:t>6</w:t>
            </w:r>
            <w:r w:rsidRPr="00F17406">
              <w:rPr>
                <w:rFonts w:ascii="Times New Roman" w:eastAsia="MS Mincho" w:hAnsi="Times New Roman"/>
                <w:b/>
                <w:sz w:val="18"/>
                <w:szCs w:val="18"/>
                <w:lang w:eastAsia="ko-KR"/>
              </w:rPr>
              <w:t xml:space="preserve"> RRM Session&gt; </w:t>
            </w:r>
          </w:p>
          <w:p w14:paraId="25DEAF88" w14:textId="77777777" w:rsidR="00F17406" w:rsidRPr="00F17406" w:rsidRDefault="00F17406" w:rsidP="00025D78">
            <w:pPr>
              <w:rPr>
                <w:rFonts w:ascii="Times New Roman" w:eastAsia="MS Mincho" w:hAnsi="Times New Roman"/>
                <w:b/>
                <w:sz w:val="18"/>
                <w:szCs w:val="18"/>
                <w:u w:val="single"/>
              </w:rPr>
            </w:pPr>
            <w:r w:rsidRPr="00F17406">
              <w:rPr>
                <w:rFonts w:ascii="Times New Roman" w:eastAsia="MS Mincho" w:hAnsi="Times New Roman"/>
                <w:b/>
                <w:sz w:val="18"/>
                <w:szCs w:val="18"/>
                <w:u w:val="single"/>
              </w:rPr>
              <w:t>WF on NR FR2 multi-Rx chain DL reception – Part 1</w:t>
            </w:r>
          </w:p>
          <w:p w14:paraId="6B00B79D" w14:textId="77777777" w:rsidR="00F17406" w:rsidRPr="00F17406" w:rsidRDefault="00F82364" w:rsidP="00025D78">
            <w:pPr>
              <w:rPr>
                <w:rFonts w:ascii="Times New Roman" w:eastAsia="MS Mincho" w:hAnsi="Times New Roman"/>
                <w:b/>
                <w:sz w:val="18"/>
                <w:szCs w:val="18"/>
                <w:u w:val="single"/>
              </w:rPr>
            </w:pPr>
            <w:r w:rsidRPr="00F82364">
              <w:rPr>
                <w:rFonts w:ascii="Times New Roman" w:eastAsia="MS Mincho" w:hAnsi="Times New Roman"/>
                <w:b/>
                <w:sz w:val="18"/>
                <w:szCs w:val="18"/>
                <w:u w:val="single"/>
              </w:rPr>
              <w:t>Topic #1: General aspects</w:t>
            </w:r>
          </w:p>
          <w:p w14:paraId="1590FF9E" w14:textId="77777777" w:rsidR="00F17406" w:rsidRPr="00F82364" w:rsidRDefault="00F17406" w:rsidP="00025D78">
            <w:pPr>
              <w:spacing w:afterLines="50" w:after="156"/>
              <w:rPr>
                <w:rFonts w:ascii="Times New Roman" w:hAnsi="Times New Roman" w:cs="Times New Roman"/>
                <w:b/>
                <w:bCs/>
                <w:color w:val="0070C0"/>
                <w:sz w:val="18"/>
                <w:szCs w:val="18"/>
              </w:rPr>
            </w:pPr>
            <w:r w:rsidRPr="00F82364">
              <w:rPr>
                <w:rFonts w:ascii="Times New Roman" w:hAnsi="Times New Roman" w:cs="Times New Roman"/>
                <w:b/>
                <w:bCs/>
                <w:color w:val="0070C0"/>
                <w:sz w:val="18"/>
                <w:szCs w:val="18"/>
              </w:rPr>
              <w:t>&lt;Agreement &gt;:</w:t>
            </w:r>
          </w:p>
          <w:p w14:paraId="76AB145B" w14:textId="77777777" w:rsidR="00F82364" w:rsidRPr="00F82364" w:rsidRDefault="00F82364" w:rsidP="00025D78">
            <w:pPr>
              <w:spacing w:afterLines="50" w:after="156"/>
              <w:rPr>
                <w:rFonts w:ascii="Times New Roman" w:hAnsi="Times New Roman" w:cs="Times New Roman"/>
                <w:b/>
                <w:bCs/>
                <w:color w:val="000000" w:themeColor="text1"/>
                <w:sz w:val="18"/>
                <w:szCs w:val="18"/>
                <w:u w:val="single"/>
                <w:lang w:val="en-GB"/>
              </w:rPr>
            </w:pPr>
            <w:r w:rsidRPr="00F82364">
              <w:rPr>
                <w:rFonts w:ascii="Times New Roman" w:hAnsi="Times New Roman" w:cs="Times New Roman"/>
                <w:b/>
                <w:bCs/>
                <w:color w:val="000000" w:themeColor="text1"/>
                <w:sz w:val="18"/>
                <w:szCs w:val="18"/>
                <w:u w:val="single"/>
                <w:lang w:val="en-GB"/>
              </w:rPr>
              <w:t>Issue 1-1-1: Scope of the WI</w:t>
            </w:r>
          </w:p>
          <w:p w14:paraId="1C38DD99" w14:textId="77777777" w:rsidR="00F82364" w:rsidRPr="00F82364" w:rsidRDefault="00F82364" w:rsidP="00F82364">
            <w:pPr>
              <w:widowControl/>
              <w:numPr>
                <w:ilvl w:val="0"/>
                <w:numId w:val="5"/>
              </w:numPr>
              <w:spacing w:after="120"/>
              <w:ind w:left="0" w:firstLine="0"/>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No further discussion is needed for Option 1.</w:t>
            </w:r>
          </w:p>
          <w:p w14:paraId="4C99F7D8" w14:textId="77777777" w:rsidR="00F82364" w:rsidRDefault="00F82364" w:rsidP="00F82364">
            <w:pPr>
              <w:widowControl/>
              <w:numPr>
                <w:ilvl w:val="1"/>
                <w:numId w:val="5"/>
              </w:numPr>
              <w:spacing w:after="120"/>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Discuss the requirements for the objectives in the WID directly.</w:t>
            </w:r>
          </w:p>
          <w:p w14:paraId="49C5FB53" w14:textId="77777777" w:rsidR="00F82364" w:rsidRDefault="00F82364" w:rsidP="00F82364">
            <w:pPr>
              <w:spacing w:afterLines="50" w:after="156"/>
              <w:rPr>
                <w:rFonts w:ascii="Times New Roman" w:hAnsi="Times New Roman" w:cs="Times New Roman"/>
                <w:b/>
                <w:bCs/>
                <w:color w:val="000000" w:themeColor="text1"/>
                <w:sz w:val="18"/>
                <w:szCs w:val="18"/>
                <w:u w:val="single"/>
                <w:lang w:val="en-GB"/>
              </w:rPr>
            </w:pPr>
            <w:r w:rsidRPr="00F82364">
              <w:rPr>
                <w:rFonts w:ascii="Times New Roman" w:hAnsi="Times New Roman" w:cs="Times New Roman"/>
                <w:b/>
                <w:bCs/>
                <w:color w:val="000000" w:themeColor="text1"/>
                <w:sz w:val="18"/>
                <w:szCs w:val="18"/>
                <w:u w:val="single"/>
                <w:lang w:val="en-GB"/>
              </w:rPr>
              <w:t>Issue 1-1-3: M-TRP scenarios for Rel-18 multi-Rx DL reception</w:t>
            </w:r>
          </w:p>
          <w:p w14:paraId="4B478188" w14:textId="77777777" w:rsidR="00F82364" w:rsidRPr="00F82364" w:rsidRDefault="00F82364" w:rsidP="00F82364">
            <w:pPr>
              <w:widowControl/>
              <w:numPr>
                <w:ilvl w:val="0"/>
                <w:numId w:val="5"/>
              </w:numPr>
              <w:spacing w:after="120"/>
              <w:ind w:left="0" w:firstLine="0"/>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Focus on intra-cell multi-TRP operation scenario</w:t>
            </w:r>
          </w:p>
          <w:p w14:paraId="11412B35" w14:textId="77777777" w:rsidR="00F82364" w:rsidRDefault="00F82364" w:rsidP="00F82364">
            <w:pPr>
              <w:widowControl/>
              <w:numPr>
                <w:ilvl w:val="0"/>
                <w:numId w:val="5"/>
              </w:numPr>
              <w:spacing w:after="120"/>
              <w:ind w:left="0" w:firstLine="0"/>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lastRenderedPageBreak/>
              <w:t>No requirements will be introduced for inter-cell multi-TRP operation in R18.</w:t>
            </w:r>
          </w:p>
          <w:p w14:paraId="0C2339D8" w14:textId="77777777" w:rsidR="00F72396" w:rsidRPr="00F72396" w:rsidRDefault="00F72396" w:rsidP="00F72396">
            <w:pPr>
              <w:spacing w:afterLines="50" w:after="156"/>
              <w:rPr>
                <w:rFonts w:ascii="Times New Roman" w:hAnsi="Times New Roman" w:cs="Times New Roman"/>
                <w:b/>
                <w:bCs/>
                <w:color w:val="000000" w:themeColor="text1"/>
                <w:sz w:val="18"/>
                <w:szCs w:val="18"/>
                <w:u w:val="single"/>
                <w:lang w:val="en-GB"/>
              </w:rPr>
            </w:pPr>
            <w:r w:rsidRPr="00F72396">
              <w:rPr>
                <w:rFonts w:ascii="Times New Roman" w:hAnsi="Times New Roman" w:cs="Times New Roman"/>
                <w:b/>
                <w:bCs/>
                <w:color w:val="000000" w:themeColor="text1"/>
                <w:sz w:val="18"/>
                <w:szCs w:val="18"/>
                <w:u w:val="single"/>
                <w:lang w:val="en-GB"/>
              </w:rPr>
              <w:t>Issue 1-1-6: Simultaneous L3 measurements and L1 measurements</w:t>
            </w:r>
          </w:p>
          <w:p w14:paraId="3E6EBFAD" w14:textId="77777777" w:rsidR="00F72396" w:rsidRPr="000E557F" w:rsidRDefault="00F72396" w:rsidP="00F72396">
            <w:pPr>
              <w:widowControl/>
              <w:numPr>
                <w:ilvl w:val="0"/>
                <w:numId w:val="5"/>
              </w:numPr>
              <w:spacing w:after="120"/>
              <w:ind w:left="0" w:firstLine="0"/>
              <w:jc w:val="left"/>
              <w:rPr>
                <w:rFonts w:eastAsia="宋体"/>
                <w:color w:val="000000" w:themeColor="text1"/>
                <w:szCs w:val="24"/>
              </w:rPr>
            </w:pPr>
            <w:r w:rsidRPr="00F72396">
              <w:rPr>
                <w:rFonts w:ascii="Times New Roman" w:eastAsia="宋体" w:hAnsi="Times New Roman" w:cs="Times New Roman"/>
                <w:kern w:val="0"/>
                <w:sz w:val="18"/>
                <w:szCs w:val="18"/>
                <w:lang w:val="en-GB"/>
              </w:rPr>
              <w:t>Simultaneous L3 and L1 measurements is not supported in this release for multi-Rx.</w:t>
            </w:r>
          </w:p>
          <w:p w14:paraId="39BC3022" w14:textId="77777777" w:rsidR="00F72396" w:rsidRPr="00F72396" w:rsidRDefault="00F72396" w:rsidP="00F72396">
            <w:pPr>
              <w:widowControl/>
              <w:numPr>
                <w:ilvl w:val="1"/>
                <w:numId w:val="5"/>
              </w:numPr>
              <w:spacing w:after="120"/>
              <w:ind w:left="1208" w:hanging="357"/>
              <w:jc w:val="left"/>
              <w:rPr>
                <w:rFonts w:ascii="Times New Roman" w:eastAsia="宋体" w:hAnsi="Times New Roman" w:cs="Times New Roman"/>
                <w:kern w:val="0"/>
                <w:sz w:val="18"/>
                <w:szCs w:val="18"/>
                <w:lang w:val="en-GB"/>
              </w:rPr>
            </w:pPr>
            <w:r w:rsidRPr="00F72396">
              <w:rPr>
                <w:rFonts w:ascii="Times New Roman" w:eastAsia="宋体" w:hAnsi="Times New Roman" w:cs="Times New Roman" w:hint="eastAsia"/>
                <w:kern w:val="0"/>
                <w:sz w:val="18"/>
                <w:szCs w:val="18"/>
                <w:lang w:val="en-GB"/>
              </w:rPr>
              <w:t>N</w:t>
            </w:r>
            <w:r w:rsidRPr="00F72396">
              <w:rPr>
                <w:rFonts w:ascii="Times New Roman" w:eastAsia="宋体" w:hAnsi="Times New Roman" w:cs="Times New Roman"/>
                <w:kern w:val="0"/>
                <w:sz w:val="18"/>
                <w:szCs w:val="18"/>
                <w:lang w:val="en-GB"/>
              </w:rPr>
              <w:t>ote: The agreement has no impact on scheduling restriction discussion for L3 measurements. Feasibility and benefit of scheduling restriction relaxation for L3 measurements is FFS.</w:t>
            </w:r>
          </w:p>
          <w:p w14:paraId="038F4B7E" w14:textId="77777777" w:rsidR="00F82364" w:rsidRDefault="00F82364" w:rsidP="00F82364">
            <w:pPr>
              <w:spacing w:afterLines="50" w:after="156"/>
              <w:rPr>
                <w:rFonts w:ascii="Times New Roman" w:hAnsi="Times New Roman" w:cs="Times New Roman"/>
                <w:b/>
                <w:bCs/>
                <w:color w:val="000000" w:themeColor="text1"/>
                <w:sz w:val="18"/>
                <w:szCs w:val="18"/>
                <w:u w:val="single"/>
                <w:lang w:val="en-GB"/>
              </w:rPr>
            </w:pPr>
            <w:r w:rsidRPr="00F82364">
              <w:rPr>
                <w:rFonts w:ascii="Times New Roman" w:hAnsi="Times New Roman" w:cs="Times New Roman"/>
                <w:b/>
                <w:bCs/>
                <w:color w:val="000000" w:themeColor="text1"/>
                <w:sz w:val="18"/>
                <w:szCs w:val="18"/>
                <w:u w:val="single"/>
                <w:lang w:val="en-GB"/>
              </w:rPr>
              <w:t>Issue 1-2-7: Necessity of group-based beam reporting for simultaneous reception</w:t>
            </w:r>
          </w:p>
          <w:p w14:paraId="2B4FCAA9" w14:textId="77777777" w:rsidR="00F82364" w:rsidRPr="00F82364" w:rsidRDefault="00F82364" w:rsidP="00F82364">
            <w:pPr>
              <w:widowControl/>
              <w:numPr>
                <w:ilvl w:val="0"/>
                <w:numId w:val="5"/>
              </w:numPr>
              <w:spacing w:after="120"/>
              <w:ind w:left="0" w:firstLine="0"/>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Rel-17 group-based reporting is used as a prerequisite to define requirement for simultaneous reception</w:t>
            </w:r>
          </w:p>
          <w:p w14:paraId="2F1E7D7A" w14:textId="77777777" w:rsidR="00F17406" w:rsidRPr="00043B5C" w:rsidRDefault="00F82364" w:rsidP="00043B5C">
            <w:pPr>
              <w:widowControl/>
              <w:numPr>
                <w:ilvl w:val="1"/>
                <w:numId w:val="5"/>
              </w:numPr>
              <w:spacing w:after="120"/>
              <w:ind w:left="1208" w:hanging="357"/>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Note: Simultaneous reception term above includes Data/Data, RS/RS and Data/RS simultaneous reception cases.</w:t>
            </w:r>
          </w:p>
        </w:tc>
      </w:tr>
    </w:tbl>
    <w:p w14:paraId="572646E5" w14:textId="77777777" w:rsidR="001E795C" w:rsidRPr="00E52D70" w:rsidRDefault="00E52D70" w:rsidP="00E52D70">
      <w:pPr>
        <w:rPr>
          <w:rFonts w:ascii="Times New Roman" w:hAnsi="Times New Roman"/>
          <w:bCs/>
          <w:sz w:val="22"/>
          <w:lang w:val="sv-SE"/>
        </w:rPr>
      </w:pPr>
      <w:r w:rsidRPr="001C13D7">
        <w:rPr>
          <w:rFonts w:ascii="Times New Roman" w:hAnsi="Times New Roman"/>
          <w:sz w:val="22"/>
        </w:rPr>
        <w:lastRenderedPageBreak/>
        <w:t>In this contribution, we would like to further provide our analysis on the</w:t>
      </w:r>
      <w:r>
        <w:rPr>
          <w:rFonts w:ascii="Times New Roman" w:hAnsi="Times New Roman"/>
          <w:sz w:val="22"/>
        </w:rPr>
        <w:t xml:space="preserve"> remaining issues.</w:t>
      </w:r>
    </w:p>
    <w:p w14:paraId="727AA7B7" w14:textId="77777777" w:rsidR="00AE6838"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6681003A" w14:textId="77777777" w:rsidR="00F67B36" w:rsidRPr="00F67B36" w:rsidRDefault="002179BA" w:rsidP="00F67B36">
      <w:pPr>
        <w:pStyle w:val="Heading2"/>
      </w:pPr>
      <w:r w:rsidRPr="00B60F84">
        <w:t xml:space="preserve">2.1 </w:t>
      </w:r>
      <w:r w:rsidR="00F67B36" w:rsidRPr="00F67B36">
        <w:t>Scope and scenarios</w:t>
      </w:r>
    </w:p>
    <w:p w14:paraId="7DF2AEDF" w14:textId="77777777" w:rsidR="00711729" w:rsidRDefault="00711729" w:rsidP="00B72B48">
      <w:pPr>
        <w:pStyle w:val="Heading4"/>
        <w:keepLines/>
        <w:spacing w:before="120" w:after="180"/>
        <w:ind w:left="1418" w:hanging="1418"/>
        <w:rPr>
          <w:lang w:eastAsia="zh-CN"/>
        </w:rPr>
      </w:pPr>
      <w:r w:rsidRPr="00B72B48">
        <w:rPr>
          <w:rFonts w:ascii="Arial" w:eastAsia="宋体" w:hAnsi="Arial"/>
          <w:b w:val="0"/>
          <w:bCs w:val="0"/>
          <w:sz w:val="24"/>
          <w:szCs w:val="20"/>
          <w:lang w:val="sv-SE" w:eastAsia="zh-CN"/>
        </w:rPr>
        <w:t>2.1.1 Single (component) carrier for defining RRM requirements</w:t>
      </w:r>
    </w:p>
    <w:p w14:paraId="622BA03D" w14:textId="77777777" w:rsidR="00952E07" w:rsidRPr="00952E07" w:rsidRDefault="00952E07" w:rsidP="00952E07">
      <w:pPr>
        <w:ind w:firstLineChars="200" w:firstLine="400"/>
        <w:rPr>
          <w:rFonts w:ascii="Times New Roman" w:hAnsi="Times New Roman"/>
          <w:bCs/>
          <w:sz w:val="20"/>
          <w:szCs w:val="20"/>
        </w:rPr>
      </w:pPr>
      <w:r w:rsidRPr="00952E07">
        <w:rPr>
          <w:rFonts w:ascii="Times New Roman" w:hAnsi="Times New Roman"/>
          <w:bCs/>
          <w:sz w:val="20"/>
          <w:szCs w:val="20"/>
        </w:rPr>
        <w:t xml:space="preserve">Based on the approved WF in </w:t>
      </w:r>
      <w:r>
        <w:rPr>
          <w:rFonts w:ascii="Times New Roman" w:hAnsi="Times New Roman"/>
          <w:bCs/>
          <w:sz w:val="20"/>
          <w:szCs w:val="20"/>
        </w:rPr>
        <w:t>previous</w:t>
      </w:r>
      <w:r w:rsidRPr="00952E07">
        <w:rPr>
          <w:rFonts w:ascii="Times New Roman" w:hAnsi="Times New Roman"/>
          <w:bCs/>
          <w:sz w:val="20"/>
          <w:szCs w:val="20"/>
        </w:rPr>
        <w:t xml:space="preserve"> meeting, it has been agreed that RRM requirement discussion shall be focused on the case with different QCL TypeD RSs on a single component carrier but whether CA is in the scope was left for further discussion. </w:t>
      </w:r>
    </w:p>
    <w:p w14:paraId="3EAF2E7C" w14:textId="77777777" w:rsidR="007B0092" w:rsidRDefault="00952E07" w:rsidP="00952E07">
      <w:pPr>
        <w:ind w:firstLineChars="200" w:firstLine="400"/>
        <w:rPr>
          <w:rFonts w:ascii="Times New Roman" w:hAnsi="Times New Roman" w:cs="Times New Roman"/>
          <w:sz w:val="20"/>
          <w:szCs w:val="20"/>
        </w:rPr>
      </w:pPr>
      <w:r w:rsidRPr="00952E07">
        <w:rPr>
          <w:rFonts w:ascii="Times New Roman" w:hAnsi="Times New Roman" w:cs="Times New Roman"/>
          <w:sz w:val="20"/>
          <w:szCs w:val="20"/>
        </w:rPr>
        <w:t>Considering intra-band CA is already widely deployment in FR2-1 commercial deployment, we see no reason to restrict the Rel-18 work item into the case where UE is just configured with one single FR2-1 carrier. But whatever it is configured, the UE should support simultaneous DL reception from different directions with different QCL TypeD RSs on one of the carriers.</w:t>
      </w:r>
      <w:r>
        <w:rPr>
          <w:rFonts w:ascii="Times New Roman" w:hAnsi="Times New Roman" w:cs="Times New Roman"/>
          <w:sz w:val="20"/>
          <w:szCs w:val="20"/>
        </w:rPr>
        <w:t xml:space="preserve"> </w:t>
      </w:r>
      <w:r w:rsidR="007B0092" w:rsidRPr="001D2325">
        <w:rPr>
          <w:rFonts w:ascii="Times New Roman" w:hAnsi="Times New Roman" w:cs="Times New Roman"/>
          <w:sz w:val="20"/>
          <w:szCs w:val="20"/>
        </w:rPr>
        <w:t>However</w:t>
      </w:r>
      <w:r w:rsidRPr="001D2325">
        <w:rPr>
          <w:rFonts w:ascii="Times New Roman" w:hAnsi="Times New Roman" w:cs="Times New Roman"/>
          <w:sz w:val="20"/>
          <w:szCs w:val="20"/>
        </w:rPr>
        <w:t xml:space="preserve">, </w:t>
      </w:r>
      <w:r w:rsidR="007B0092" w:rsidRPr="001D2325">
        <w:rPr>
          <w:rFonts w:ascii="Times New Roman" w:hAnsi="Times New Roman" w:cs="Times New Roman"/>
          <w:sz w:val="20"/>
          <w:szCs w:val="20"/>
        </w:rPr>
        <w:t xml:space="preserve">considering the cost of RAN4 workload in Rel-18 </w:t>
      </w:r>
      <w:proofErr w:type="gramStart"/>
      <w:r w:rsidR="007B0092" w:rsidRPr="001D2325">
        <w:rPr>
          <w:rFonts w:ascii="Times New Roman" w:hAnsi="Times New Roman" w:cs="Times New Roman"/>
          <w:sz w:val="20"/>
          <w:szCs w:val="20"/>
        </w:rPr>
        <w:t>Multi-Rx WI</w:t>
      </w:r>
      <w:proofErr w:type="gramEnd"/>
      <w:r w:rsidR="007B0092" w:rsidRPr="001D2325">
        <w:rPr>
          <w:rFonts w:ascii="Times New Roman" w:hAnsi="Times New Roman" w:cs="Times New Roman"/>
          <w:sz w:val="20"/>
          <w:szCs w:val="20"/>
        </w:rPr>
        <w:t>, we prefer to deprioritize the RRM requirement discussion on CA cases.</w:t>
      </w:r>
    </w:p>
    <w:p w14:paraId="61971B38" w14:textId="77777777" w:rsidR="000D40B8" w:rsidRPr="00952E07" w:rsidRDefault="00952E07" w:rsidP="00952E07">
      <w:pPr>
        <w:pStyle w:val="BodyText"/>
        <w:jc w:val="left"/>
        <w:rPr>
          <w:rFonts w:ascii="Times New Roman" w:hAnsi="Times New Roman" w:cs="Times New Roman"/>
          <w:b/>
          <w:i/>
          <w:sz w:val="20"/>
          <w:szCs w:val="20"/>
          <w:lang w:val="en-GB"/>
        </w:rPr>
      </w:pPr>
      <w:r w:rsidRPr="00952E07">
        <w:rPr>
          <w:rFonts w:ascii="Times New Roman" w:hAnsi="Times New Roman" w:cs="Times New Roman"/>
          <w:b/>
          <w:bCs/>
          <w:sz w:val="20"/>
          <w:szCs w:val="20"/>
          <w:lang w:eastAsia="x-none"/>
        </w:rPr>
        <w:t>Proposal 1: RAN4 shall allow the case that UE can be configured with multiple component carriers, but multi-Rx chain is enabled only on one of the CCs.</w:t>
      </w:r>
    </w:p>
    <w:p w14:paraId="7CFC1AD1" w14:textId="77777777" w:rsidR="00E005F2" w:rsidRDefault="007B0092" w:rsidP="004A61C6">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Proposal 2: Deprioritize the RRM requirement discussion on UE configured with multiple component </w:t>
      </w:r>
      <w:proofErr w:type="gramStart"/>
      <w:r w:rsidRPr="001D2325">
        <w:rPr>
          <w:rFonts w:ascii="Times New Roman" w:hAnsi="Times New Roman" w:cs="Times New Roman"/>
          <w:b/>
          <w:bCs/>
          <w:sz w:val="20"/>
          <w:szCs w:val="20"/>
          <w:lang w:eastAsia="x-none"/>
        </w:rPr>
        <w:t>carriers</w:t>
      </w:r>
      <w:proofErr w:type="gramEnd"/>
      <w:r w:rsidRPr="001D2325">
        <w:rPr>
          <w:rFonts w:ascii="Times New Roman" w:hAnsi="Times New Roman" w:cs="Times New Roman"/>
          <w:b/>
          <w:bCs/>
          <w:sz w:val="20"/>
          <w:szCs w:val="20"/>
          <w:lang w:eastAsia="x-none"/>
        </w:rPr>
        <w:t xml:space="preserve"> cases</w:t>
      </w:r>
    </w:p>
    <w:p w14:paraId="6E9DBE35" w14:textId="77777777" w:rsidR="00946F3C" w:rsidRPr="00832444" w:rsidRDefault="00946F3C" w:rsidP="00946F3C">
      <w:pPr>
        <w:pStyle w:val="Heading4"/>
        <w:keepLines/>
        <w:spacing w:before="120" w:after="180"/>
        <w:ind w:left="1418" w:hanging="1418"/>
        <w:rPr>
          <w:b w:val="0"/>
          <w:color w:val="000000" w:themeColor="text1"/>
          <w:u w:val="single"/>
          <w:lang w:eastAsia="ko-KR"/>
        </w:rPr>
      </w:pPr>
      <w:r w:rsidRPr="00946F3C">
        <w:rPr>
          <w:rFonts w:ascii="Arial" w:eastAsia="宋体" w:hAnsi="Arial"/>
          <w:b w:val="0"/>
          <w:bCs w:val="0"/>
          <w:sz w:val="24"/>
          <w:szCs w:val="20"/>
          <w:lang w:val="sv-SE" w:eastAsia="zh-CN"/>
        </w:rPr>
        <w:t>2.1.2 Spatial MIMO (either spatial diversity or spatial multiplexing) by using one panel</w:t>
      </w:r>
    </w:p>
    <w:p w14:paraId="3496E1E1" w14:textId="77777777" w:rsidR="00535323" w:rsidRPr="001D2325" w:rsidRDefault="00535323" w:rsidP="00535323">
      <w:pPr>
        <w:ind w:firstLineChars="200" w:firstLine="400"/>
        <w:rPr>
          <w:rFonts w:ascii="Times New Roman" w:hAnsi="Times New Roman"/>
          <w:bCs/>
          <w:sz w:val="20"/>
          <w:szCs w:val="20"/>
        </w:rPr>
      </w:pPr>
      <w:r w:rsidRPr="001D2325">
        <w:rPr>
          <w:rFonts w:ascii="Times New Roman" w:hAnsi="Times New Roman"/>
          <w:bCs/>
          <w:sz w:val="20"/>
          <w:szCs w:val="20"/>
        </w:rPr>
        <w:t xml:space="preserve">Actually, to avoid ambiguity, the “Panel” and “antenna module” understandings in assumptions for deriving UE RF requirements were agreed in [5]. And for RRM discussion, we suggest to follow the two definitions specified in RF session. </w:t>
      </w:r>
    </w:p>
    <w:p w14:paraId="1B643A80" w14:textId="77777777" w:rsidR="00535323" w:rsidRPr="001D2325" w:rsidRDefault="00535323" w:rsidP="00535323">
      <w:pPr>
        <w:ind w:firstLineChars="200" w:firstLine="400"/>
        <w:rPr>
          <w:rFonts w:ascii="Times New Roman" w:hAnsi="Times New Roman"/>
          <w:bCs/>
          <w:sz w:val="20"/>
          <w:szCs w:val="20"/>
        </w:rPr>
      </w:pPr>
      <w:r w:rsidRPr="001D2325">
        <w:rPr>
          <w:rFonts w:ascii="Times New Roman" w:hAnsi="Times New Roman"/>
          <w:bCs/>
          <w:sz w:val="20"/>
          <w:szCs w:val="20"/>
        </w:rPr>
        <w:t xml:space="preserve">With </w:t>
      </w:r>
      <w:r w:rsidR="00EC00C9" w:rsidRPr="001D2325">
        <w:rPr>
          <w:rFonts w:ascii="Times New Roman" w:hAnsi="Times New Roman"/>
          <w:bCs/>
          <w:sz w:val="20"/>
          <w:szCs w:val="20"/>
        </w:rPr>
        <w:t xml:space="preserve">this </w:t>
      </w:r>
      <w:r w:rsidR="000E758A" w:rsidRPr="001D2325">
        <w:rPr>
          <w:rFonts w:ascii="Times New Roman" w:hAnsi="Times New Roman"/>
          <w:bCs/>
          <w:sz w:val="20"/>
          <w:szCs w:val="20"/>
        </w:rPr>
        <w:t>RF</w:t>
      </w:r>
      <w:r w:rsidRPr="001D2325">
        <w:rPr>
          <w:rFonts w:ascii="Times New Roman" w:hAnsi="Times New Roman"/>
          <w:bCs/>
          <w:sz w:val="20"/>
          <w:szCs w:val="20"/>
        </w:rPr>
        <w:t xml:space="preserve"> agreement, </w:t>
      </w:r>
    </w:p>
    <w:p w14:paraId="6F24F818" w14:textId="77777777" w:rsidR="00535323" w:rsidRPr="001D2325" w:rsidRDefault="00414973" w:rsidP="00307AD1">
      <w:pPr>
        <w:pStyle w:val="ListParagraph"/>
        <w:numPr>
          <w:ilvl w:val="0"/>
          <w:numId w:val="17"/>
        </w:numPr>
        <w:ind w:firstLineChars="0"/>
        <w:rPr>
          <w:bCs/>
        </w:rPr>
      </w:pPr>
      <w:r w:rsidRPr="001D2325">
        <w:rPr>
          <w:rFonts w:eastAsiaTheme="minorEastAsia" w:hint="eastAsia"/>
          <w:bCs/>
          <w:lang w:eastAsia="zh-CN"/>
        </w:rPr>
        <w:t>A</w:t>
      </w:r>
      <w:r w:rsidR="00EC00C9" w:rsidRPr="001D2325">
        <w:rPr>
          <w:rFonts w:eastAsiaTheme="minorEastAsia"/>
          <w:bCs/>
          <w:lang w:eastAsia="zh-CN"/>
        </w:rPr>
        <w:t xml:space="preserve">n antenna </w:t>
      </w:r>
      <w:r w:rsidR="00EC00C9" w:rsidRPr="001D2325">
        <w:rPr>
          <w:bCs/>
        </w:rPr>
        <w:t>module</w:t>
      </w:r>
      <w:r w:rsidR="00EC00C9" w:rsidRPr="001D2325">
        <w:rPr>
          <w:rFonts w:eastAsiaTheme="minorEastAsia"/>
          <w:bCs/>
          <w:lang w:eastAsia="zh-CN"/>
        </w:rPr>
        <w:t xml:space="preserve"> contains at least two </w:t>
      </w:r>
      <w:r w:rsidR="00EC00C9" w:rsidRPr="001D2325">
        <w:t>panels when to receive two AoAs simultaneously</w:t>
      </w:r>
      <w:r w:rsidR="00D049DC" w:rsidRPr="001D2325">
        <w:t xml:space="preserve">. </w:t>
      </w:r>
    </w:p>
    <w:p w14:paraId="784EA860" w14:textId="77777777" w:rsidR="00AA12DA" w:rsidRPr="001D2325" w:rsidRDefault="000E758A" w:rsidP="00AA12DA">
      <w:pPr>
        <w:pStyle w:val="ListParagraph"/>
        <w:numPr>
          <w:ilvl w:val="0"/>
          <w:numId w:val="17"/>
        </w:numPr>
        <w:ind w:firstLineChars="0"/>
        <w:rPr>
          <w:bCs/>
        </w:rPr>
      </w:pPr>
      <w:r w:rsidRPr="001D2325">
        <w:rPr>
          <w:bCs/>
        </w:rPr>
        <w:t xml:space="preserve">The number of panels and the RX beams used for DL reception has 1-to-1 mapping, </w:t>
      </w:r>
      <w:r w:rsidR="00DE22CE" w:rsidRPr="001D2325">
        <w:rPr>
          <w:bCs/>
        </w:rPr>
        <w:t xml:space="preserve">and </w:t>
      </w:r>
      <w:r w:rsidRPr="001D2325">
        <w:rPr>
          <w:bCs/>
        </w:rPr>
        <w:t>two panels imply</w:t>
      </w:r>
      <w:r w:rsidR="00EC00C9" w:rsidRPr="001D2325">
        <w:rPr>
          <w:bCs/>
        </w:rPr>
        <w:t xml:space="preserve"> that </w:t>
      </w:r>
      <w:r w:rsidR="00DE22CE" w:rsidRPr="001D2325">
        <w:rPr>
          <w:bCs/>
        </w:rPr>
        <w:t xml:space="preserve">two signals from different directions can be received </w:t>
      </w:r>
      <w:r w:rsidR="005710AE" w:rsidRPr="001D2325">
        <w:rPr>
          <w:bCs/>
        </w:rPr>
        <w:t>in</w:t>
      </w:r>
      <w:r w:rsidR="00DE22CE" w:rsidRPr="001D2325">
        <w:rPr>
          <w:bCs/>
        </w:rPr>
        <w:t xml:space="preserve"> </w:t>
      </w:r>
      <w:r w:rsidR="00DE22CE" w:rsidRPr="001D2325">
        <w:rPr>
          <w:color w:val="000000" w:themeColor="text1"/>
        </w:rPr>
        <w:t>QCL type D</w:t>
      </w:r>
      <w:r w:rsidRPr="001D2325">
        <w:rPr>
          <w:bCs/>
        </w:rPr>
        <w:t>.</w:t>
      </w:r>
      <w:r w:rsidR="00D049DC" w:rsidRPr="001D2325">
        <w:rPr>
          <w:bCs/>
        </w:rPr>
        <w:t xml:space="preserve"> </w:t>
      </w:r>
    </w:p>
    <w:p w14:paraId="7C9E6E39" w14:textId="77777777" w:rsidR="00AA12DA" w:rsidRPr="001D2325" w:rsidRDefault="00920F80" w:rsidP="00AA12DA">
      <w:pPr>
        <w:ind w:firstLineChars="200" w:firstLine="400"/>
        <w:rPr>
          <w:rFonts w:ascii="Times New Roman" w:hAnsi="Times New Roman"/>
          <w:bCs/>
          <w:sz w:val="20"/>
          <w:szCs w:val="20"/>
        </w:rPr>
      </w:pPr>
      <w:r w:rsidRPr="001D2325">
        <w:rPr>
          <w:rFonts w:ascii="Times New Roman" w:hAnsi="Times New Roman"/>
          <w:bCs/>
          <w:sz w:val="20"/>
          <w:szCs w:val="20"/>
        </w:rPr>
        <w:t>Besides, b</w:t>
      </w:r>
      <w:r w:rsidR="00AA12DA" w:rsidRPr="001D2325">
        <w:rPr>
          <w:rFonts w:ascii="Times New Roman" w:hAnsi="Times New Roman"/>
          <w:bCs/>
          <w:sz w:val="20"/>
          <w:szCs w:val="20"/>
        </w:rPr>
        <w:t>ased on our understanding and discussion as previously stated</w:t>
      </w:r>
      <w:r w:rsidR="003D0976" w:rsidRPr="001D2325">
        <w:rPr>
          <w:rFonts w:ascii="Times New Roman" w:hAnsi="Times New Roman"/>
          <w:bCs/>
          <w:sz w:val="20"/>
          <w:szCs w:val="20"/>
        </w:rPr>
        <w:t>, spatial MIMO(either spatial diversity or spatial multiplexing) by using a single panel to receive two independent signals from the same of nearly same direction is obviously not the key interests of this work item</w:t>
      </w:r>
    </w:p>
    <w:p w14:paraId="02C0A2EF" w14:textId="278C2F6F" w:rsidR="00D049DC" w:rsidRPr="00A5677C" w:rsidRDefault="00D049DC" w:rsidP="00A5677C">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lastRenderedPageBreak/>
        <w:t>Proposal 3: The definitions of “Panel” and “antenna module” terminology in RRM discussion shall align with those in RF discussion.</w:t>
      </w:r>
    </w:p>
    <w:p w14:paraId="3244140F" w14:textId="1CFD603D" w:rsidR="00E36701" w:rsidRPr="00E36701" w:rsidRDefault="00E36701" w:rsidP="00E36701">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Proposal </w:t>
      </w:r>
      <w:r>
        <w:rPr>
          <w:rFonts w:ascii="Times New Roman" w:hAnsi="Times New Roman" w:cs="Times New Roman"/>
          <w:b/>
          <w:bCs/>
          <w:sz w:val="20"/>
          <w:szCs w:val="20"/>
          <w:lang w:eastAsia="x-none"/>
        </w:rPr>
        <w:t>4</w:t>
      </w:r>
      <w:r w:rsidRPr="001D2325">
        <w:rPr>
          <w:rFonts w:ascii="Times New Roman" w:hAnsi="Times New Roman" w:cs="Times New Roman"/>
          <w:b/>
          <w:bCs/>
          <w:sz w:val="20"/>
          <w:szCs w:val="20"/>
          <w:lang w:eastAsia="x-none"/>
        </w:rPr>
        <w:t xml:space="preserve">: </w:t>
      </w:r>
    </w:p>
    <w:p w14:paraId="33376545" w14:textId="77777777" w:rsidR="00D049DC" w:rsidRPr="001D2325" w:rsidRDefault="00D049DC" w:rsidP="00804994">
      <w:pPr>
        <w:pStyle w:val="BodyText"/>
        <w:numPr>
          <w:ilvl w:val="0"/>
          <w:numId w:val="18"/>
        </w:numPr>
        <w:ind w:left="0" w:firstLine="420"/>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Spatial MIMO (either spatial diversity or spatial multiplexing) by using one antenna module to receive two </w:t>
      </w:r>
      <w:r w:rsidR="00804994" w:rsidRPr="001D2325">
        <w:rPr>
          <w:rFonts w:ascii="Times New Roman" w:hAnsi="Times New Roman" w:cs="Times New Roman"/>
          <w:b/>
          <w:bCs/>
          <w:sz w:val="20"/>
          <w:szCs w:val="20"/>
          <w:lang w:eastAsia="x-none"/>
        </w:rPr>
        <w:t>independent signals from the same or nearly the same direction</w:t>
      </w:r>
      <w:r w:rsidRPr="001D2325">
        <w:rPr>
          <w:rFonts w:ascii="Times New Roman" w:hAnsi="Times New Roman" w:cs="Times New Roman"/>
          <w:b/>
          <w:bCs/>
          <w:sz w:val="20"/>
          <w:szCs w:val="20"/>
          <w:lang w:eastAsia="x-none"/>
        </w:rPr>
        <w:t xml:space="preserve"> should not be excluded.</w:t>
      </w:r>
      <w:r w:rsidR="00AA12DA" w:rsidRPr="001D2325">
        <w:rPr>
          <w:rFonts w:ascii="Times New Roman" w:hAnsi="Times New Roman" w:cs="Times New Roman"/>
          <w:b/>
          <w:bCs/>
          <w:sz w:val="20"/>
          <w:szCs w:val="20"/>
          <w:lang w:eastAsia="x-none"/>
        </w:rPr>
        <w:t xml:space="preserve"> </w:t>
      </w:r>
    </w:p>
    <w:p w14:paraId="6F34D59E" w14:textId="77777777" w:rsidR="003D0976" w:rsidRPr="001D2325" w:rsidRDefault="00920F80" w:rsidP="00D049DC">
      <w:pPr>
        <w:pStyle w:val="BodyText"/>
        <w:numPr>
          <w:ilvl w:val="0"/>
          <w:numId w:val="18"/>
        </w:numPr>
        <w:ind w:left="0" w:firstLine="420"/>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Spatial MIMO (either spatial diversity or spatial multiplexing) by using one panel to </w:t>
      </w:r>
      <w:r w:rsidRPr="001D2325">
        <w:rPr>
          <w:rFonts w:ascii="Times New Roman" w:hAnsi="Times New Roman" w:cs="Times New Roman" w:hint="eastAsia"/>
          <w:b/>
          <w:bCs/>
          <w:sz w:val="20"/>
          <w:szCs w:val="20"/>
          <w:lang w:eastAsia="x-none"/>
        </w:rPr>
        <w:t>receive</w:t>
      </w:r>
      <w:r w:rsidRPr="001D2325">
        <w:rPr>
          <w:rFonts w:ascii="Times New Roman" w:hAnsi="Times New Roman" w:cs="Times New Roman"/>
          <w:b/>
          <w:bCs/>
          <w:sz w:val="20"/>
          <w:szCs w:val="20"/>
          <w:lang w:eastAsia="x-none"/>
        </w:rPr>
        <w:t xml:space="preserve"> two independent signals from the same or nearly the same direction is not the scope of this work item</w:t>
      </w:r>
    </w:p>
    <w:p w14:paraId="58F3FF2A" w14:textId="77777777" w:rsidR="00535323" w:rsidRPr="001D2325" w:rsidRDefault="00AA12DA" w:rsidP="00AA12DA">
      <w:pPr>
        <w:ind w:firstLineChars="200" w:firstLine="400"/>
        <w:rPr>
          <w:rFonts w:ascii="Times New Roman" w:hAnsi="Times New Roman" w:cs="Times New Roman"/>
          <w:szCs w:val="21"/>
        </w:rPr>
      </w:pPr>
      <w:r w:rsidRPr="001D2325">
        <w:rPr>
          <w:rFonts w:ascii="Times New Roman" w:hAnsi="Times New Roman"/>
          <w:bCs/>
          <w:sz w:val="20"/>
          <w:szCs w:val="20"/>
        </w:rPr>
        <w:t>However, in our understanding, whether the terminology</w:t>
      </w:r>
      <w:r w:rsidRPr="001D2325">
        <w:rPr>
          <w:rFonts w:ascii="Times New Roman" w:hAnsi="Times New Roman" w:hint="eastAsia"/>
          <w:bCs/>
          <w:sz w:val="20"/>
          <w:szCs w:val="20"/>
        </w:rPr>
        <w:t>“</w:t>
      </w:r>
      <w:r w:rsidRPr="001D2325">
        <w:rPr>
          <w:rFonts w:ascii="Times New Roman" w:hAnsi="Times New Roman"/>
          <w:bCs/>
          <w:sz w:val="20"/>
          <w:szCs w:val="20"/>
        </w:rPr>
        <w:t>Panel” or “antenna module” is considered, both of them are used for RF/RRM requirement derivation assumption,</w:t>
      </w:r>
      <w:r w:rsidR="003D0976" w:rsidRPr="001D2325">
        <w:rPr>
          <w:rFonts w:ascii="Times New Roman" w:hAnsi="Times New Roman"/>
          <w:bCs/>
          <w:sz w:val="20"/>
          <w:szCs w:val="20"/>
        </w:rPr>
        <w:t xml:space="preserve"> neither of them will occurred in the final </w:t>
      </w:r>
      <w:r w:rsidR="00986200" w:rsidRPr="001D2325">
        <w:rPr>
          <w:rFonts w:ascii="Times New Roman" w:hAnsi="Times New Roman"/>
          <w:bCs/>
          <w:sz w:val="20"/>
          <w:szCs w:val="20"/>
        </w:rPr>
        <w:t>RRM</w:t>
      </w:r>
      <w:r w:rsidR="003D0976" w:rsidRPr="001D2325">
        <w:rPr>
          <w:rFonts w:ascii="Times New Roman" w:hAnsi="Times New Roman"/>
          <w:bCs/>
          <w:sz w:val="20"/>
          <w:szCs w:val="20"/>
        </w:rPr>
        <w:t xml:space="preserve"> requirement,</w:t>
      </w:r>
      <w:r w:rsidR="00786204" w:rsidRPr="001D2325">
        <w:rPr>
          <w:rFonts w:ascii="Times New Roman" w:hAnsi="Times New Roman"/>
          <w:bCs/>
          <w:sz w:val="20"/>
          <w:szCs w:val="20"/>
        </w:rPr>
        <w:t xml:space="preserve"> and there is </w:t>
      </w:r>
      <w:r w:rsidR="00786204" w:rsidRPr="001D2325">
        <w:rPr>
          <w:rFonts w:ascii="Times New Roman" w:hAnsi="Times New Roman" w:cs="Times New Roman"/>
          <w:szCs w:val="21"/>
        </w:rPr>
        <w:t>no RRM requirement</w:t>
      </w:r>
      <w:r w:rsidR="003D0976" w:rsidRPr="001D2325">
        <w:rPr>
          <w:rFonts w:ascii="Times New Roman" w:hAnsi="Times New Roman" w:cs="Times New Roman"/>
          <w:szCs w:val="21"/>
        </w:rPr>
        <w:t xml:space="preserve"> </w:t>
      </w:r>
      <w:r w:rsidR="00786204" w:rsidRPr="001D2325">
        <w:rPr>
          <w:rFonts w:ascii="Times New Roman" w:hAnsi="Times New Roman" w:cs="Times New Roman"/>
          <w:szCs w:val="21"/>
        </w:rPr>
        <w:t>impact</w:t>
      </w:r>
      <w:r w:rsidR="00DE45E0" w:rsidRPr="001D2325">
        <w:rPr>
          <w:rFonts w:ascii="Times New Roman" w:hAnsi="Times New Roman" w:cs="Times New Roman"/>
          <w:szCs w:val="21"/>
        </w:rPr>
        <w:t xml:space="preserve"> identification</w:t>
      </w:r>
      <w:r w:rsidR="00786204" w:rsidRPr="001D2325">
        <w:rPr>
          <w:rFonts w:ascii="Times New Roman" w:hAnsi="Times New Roman" w:cs="Times New Roman"/>
          <w:szCs w:val="21"/>
        </w:rPr>
        <w:t>.</w:t>
      </w:r>
    </w:p>
    <w:p w14:paraId="2390D656" w14:textId="78187D5B" w:rsidR="00DE45E0" w:rsidRDefault="00DE45E0" w:rsidP="00DE45E0">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Proposal </w:t>
      </w:r>
      <w:r w:rsidR="00A5677C">
        <w:rPr>
          <w:rFonts w:ascii="Times New Roman" w:hAnsi="Times New Roman" w:cs="Times New Roman"/>
          <w:b/>
          <w:bCs/>
          <w:sz w:val="20"/>
          <w:szCs w:val="20"/>
          <w:lang w:eastAsia="x-none"/>
        </w:rPr>
        <w:t>5</w:t>
      </w:r>
      <w:r w:rsidRPr="001D2325">
        <w:rPr>
          <w:rFonts w:ascii="Times New Roman" w:hAnsi="Times New Roman" w:cs="Times New Roman"/>
          <w:b/>
          <w:bCs/>
          <w:sz w:val="20"/>
          <w:szCs w:val="20"/>
          <w:lang w:eastAsia="x-none"/>
        </w:rPr>
        <w:t xml:space="preserve">: </w:t>
      </w:r>
      <w:r w:rsidR="00A5677C">
        <w:rPr>
          <w:rFonts w:ascii="Times New Roman" w:hAnsi="Times New Roman" w:cs="Times New Roman"/>
          <w:b/>
          <w:bCs/>
          <w:sz w:val="20"/>
          <w:szCs w:val="20"/>
          <w:lang w:eastAsia="x-none"/>
        </w:rPr>
        <w:t>Either</w:t>
      </w:r>
      <w:r w:rsidR="009B344B" w:rsidRPr="001D2325">
        <w:rPr>
          <w:rFonts w:ascii="Times New Roman" w:hAnsi="Times New Roman" w:cs="Times New Roman"/>
          <w:b/>
          <w:bCs/>
          <w:sz w:val="20"/>
          <w:szCs w:val="20"/>
          <w:lang w:eastAsia="x-none"/>
        </w:rPr>
        <w:t xml:space="preserve"> terminology</w:t>
      </w:r>
      <w:r w:rsidR="009B344B" w:rsidRPr="001D2325">
        <w:rPr>
          <w:rFonts w:ascii="Times New Roman" w:hAnsi="Times New Roman" w:cs="Times New Roman" w:hint="eastAsia"/>
          <w:b/>
          <w:bCs/>
          <w:sz w:val="20"/>
          <w:szCs w:val="20"/>
          <w:lang w:eastAsia="x-none"/>
        </w:rPr>
        <w:t>“</w:t>
      </w:r>
      <w:r w:rsidR="009B344B" w:rsidRPr="001D2325">
        <w:rPr>
          <w:rFonts w:ascii="Times New Roman" w:hAnsi="Times New Roman" w:cs="Times New Roman"/>
          <w:b/>
          <w:bCs/>
          <w:sz w:val="20"/>
          <w:szCs w:val="20"/>
          <w:lang w:eastAsia="x-none"/>
        </w:rPr>
        <w:t xml:space="preserve">Panel” </w:t>
      </w:r>
      <w:r w:rsidR="00A5677C">
        <w:rPr>
          <w:rFonts w:ascii="Times New Roman" w:hAnsi="Times New Roman" w:cs="Times New Roman"/>
          <w:b/>
          <w:bCs/>
          <w:sz w:val="20"/>
          <w:szCs w:val="20"/>
          <w:lang w:eastAsia="x-none"/>
        </w:rPr>
        <w:t>or</w:t>
      </w:r>
      <w:r w:rsidR="009B344B" w:rsidRPr="001D2325">
        <w:rPr>
          <w:rFonts w:ascii="Times New Roman" w:hAnsi="Times New Roman" w:cs="Times New Roman"/>
          <w:b/>
          <w:bCs/>
          <w:sz w:val="20"/>
          <w:szCs w:val="20"/>
          <w:lang w:eastAsia="x-none"/>
        </w:rPr>
        <w:t xml:space="preserve"> “antenna module” </w:t>
      </w:r>
      <w:r w:rsidR="00E36701">
        <w:rPr>
          <w:rFonts w:ascii="Times New Roman" w:hAnsi="Times New Roman" w:cs="Times New Roman"/>
          <w:b/>
          <w:bCs/>
          <w:sz w:val="20"/>
          <w:szCs w:val="20"/>
          <w:lang w:eastAsia="x-none"/>
        </w:rPr>
        <w:t xml:space="preserve">would not impact </w:t>
      </w:r>
      <w:r w:rsidR="009B344B" w:rsidRPr="001D2325">
        <w:rPr>
          <w:rFonts w:ascii="Times New Roman" w:hAnsi="Times New Roman" w:cs="Times New Roman"/>
          <w:b/>
          <w:bCs/>
          <w:sz w:val="20"/>
          <w:szCs w:val="20"/>
          <w:lang w:eastAsia="x-none"/>
        </w:rPr>
        <w:t xml:space="preserve">RRM requirement </w:t>
      </w:r>
      <w:r w:rsidR="00E36701">
        <w:rPr>
          <w:rFonts w:ascii="Times New Roman" w:hAnsi="Times New Roman" w:cs="Times New Roman"/>
          <w:b/>
          <w:bCs/>
          <w:sz w:val="20"/>
          <w:szCs w:val="20"/>
          <w:lang w:eastAsia="x-none"/>
        </w:rPr>
        <w:t>definition.</w:t>
      </w:r>
    </w:p>
    <w:p w14:paraId="067B6030" w14:textId="77777777" w:rsidR="00DE45E0" w:rsidRDefault="00A064AD" w:rsidP="00A064AD">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 xml:space="preserve">2.1.3 </w:t>
      </w:r>
      <w:r w:rsidRPr="00A064AD">
        <w:rPr>
          <w:rFonts w:ascii="Arial" w:eastAsia="宋体" w:hAnsi="Arial"/>
          <w:b w:val="0"/>
          <w:bCs w:val="0"/>
          <w:sz w:val="24"/>
          <w:szCs w:val="20"/>
          <w:lang w:val="sv-SE" w:eastAsia="zh-CN"/>
        </w:rPr>
        <w:t>Scenarios for “simultaneous reception”</w:t>
      </w:r>
    </w:p>
    <w:p w14:paraId="4625B4BB"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By digging into the RRM objectives in the WID, although the description states </w:t>
      </w:r>
      <w:r w:rsidRPr="00C5650E">
        <w:rPr>
          <w:rFonts w:ascii="Times New Roman" w:hAnsi="Times New Roman" w:cs="Times New Roman"/>
          <w:color w:val="000000" w:themeColor="text1"/>
          <w:sz w:val="20"/>
          <w:szCs w:val="20"/>
        </w:rPr>
        <w:t xml:space="preserve">a general study on RRM </w:t>
      </w:r>
      <w:r>
        <w:rPr>
          <w:rFonts w:ascii="Times New Roman" w:hAnsi="Times New Roman" w:cs="Times New Roman"/>
          <w:color w:val="000000" w:themeColor="text1"/>
          <w:sz w:val="20"/>
          <w:szCs w:val="20"/>
        </w:rPr>
        <w:t>requirements</w:t>
      </w:r>
      <w:r w:rsidRPr="00C5650E">
        <w:rPr>
          <w:rFonts w:ascii="Times New Roman" w:hAnsi="Times New Roman" w:cs="Times New Roman"/>
          <w:color w:val="000000" w:themeColor="text1"/>
          <w:sz w:val="20"/>
          <w:szCs w:val="20"/>
          <w:lang w:val="sv-SE"/>
        </w:rPr>
        <w:t xml:space="preserve"> enhancements for</w:t>
      </w:r>
      <w:r w:rsidRPr="00C5650E">
        <w:rPr>
          <w:rFonts w:ascii="Times New Roman" w:hAnsi="Times New Roman" w:cs="Times New Roman"/>
          <w:color w:val="000000" w:themeColor="text1"/>
          <w:sz w:val="20"/>
          <w:szCs w:val="20"/>
        </w:rPr>
        <w:t xml:space="preserve"> simultaneous DL reception from different directions with different QCL type D R</w:t>
      </w:r>
      <w:r w:rsidRPr="00C5650E">
        <w:rPr>
          <w:rFonts w:ascii="Times New Roman" w:hAnsi="Times New Roman" w:cs="Times New Roman"/>
          <w:color w:val="000000" w:themeColor="text1"/>
          <w:sz w:val="20"/>
          <w:szCs w:val="20"/>
          <w:lang w:val="sv-SE"/>
        </w:rPr>
        <w:t xml:space="preserve">Ss, it actually not explicitly indicate the TRP operation. We are not sure whether </w:t>
      </w:r>
      <w:r>
        <w:rPr>
          <w:rFonts w:ascii="Times New Roman" w:hAnsi="Times New Roman" w:cs="Times New Roman"/>
          <w:color w:val="000000" w:themeColor="text1"/>
          <w:sz w:val="20"/>
          <w:szCs w:val="20"/>
          <w:lang w:val="sv-SE"/>
        </w:rPr>
        <w:t xml:space="preserve">single </w:t>
      </w:r>
      <w:r w:rsidRPr="00C5650E">
        <w:rPr>
          <w:rFonts w:ascii="Times New Roman" w:hAnsi="Times New Roman" w:cs="Times New Roman"/>
          <w:color w:val="000000" w:themeColor="text1"/>
          <w:sz w:val="20"/>
          <w:szCs w:val="20"/>
          <w:lang w:val="sv-SE"/>
        </w:rPr>
        <w:t xml:space="preserve">TRP or/and </w:t>
      </w:r>
      <w:r>
        <w:rPr>
          <w:rFonts w:ascii="Times New Roman" w:hAnsi="Times New Roman" w:cs="Times New Roman"/>
          <w:color w:val="000000" w:themeColor="text1"/>
          <w:sz w:val="20"/>
          <w:szCs w:val="20"/>
          <w:lang w:val="sv-SE"/>
        </w:rPr>
        <w:t xml:space="preserve">multiple </w:t>
      </w:r>
      <w:r w:rsidRPr="00C5650E">
        <w:rPr>
          <w:rFonts w:ascii="Times New Roman" w:hAnsi="Times New Roman" w:cs="Times New Roman"/>
          <w:color w:val="000000" w:themeColor="text1"/>
          <w:sz w:val="20"/>
          <w:szCs w:val="20"/>
          <w:lang w:val="sv-SE"/>
        </w:rPr>
        <w:t xml:space="preserve">TRP is in the scope of this WI. Therefore, we’d better to clarify and reach consensus on TRP operation in this WI at first.  </w:t>
      </w:r>
    </w:p>
    <w:p w14:paraId="2F93329E"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noProof/>
          <w:sz w:val="20"/>
          <w:szCs w:val="20"/>
        </w:rPr>
        <w:t xml:space="preserve">               </w:t>
      </w:r>
      <w:r w:rsidRPr="00C5650E">
        <w:rPr>
          <w:rFonts w:ascii="Times New Roman" w:hAnsi="Times New Roman" w:cs="Times New Roman"/>
          <w:noProof/>
          <w:sz w:val="20"/>
          <w:szCs w:val="20"/>
        </w:rPr>
        <w:drawing>
          <wp:inline distT="0" distB="0" distL="0" distR="0" wp14:anchorId="10C55C9B" wp14:editId="7E7E58CF">
            <wp:extent cx="1746618" cy="1487156"/>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P_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7466" cy="1504907"/>
                    </a:xfrm>
                    <a:prstGeom prst="rect">
                      <a:avLst/>
                    </a:prstGeom>
                  </pic:spPr>
                </pic:pic>
              </a:graphicData>
            </a:graphic>
          </wp:inline>
        </w:drawing>
      </w:r>
      <w:r w:rsidRPr="00C5650E">
        <w:rPr>
          <w:rFonts w:ascii="Times New Roman" w:hAnsi="Times New Roman" w:cs="Times New Roman"/>
          <w:noProof/>
          <w:sz w:val="20"/>
          <w:szCs w:val="20"/>
        </w:rPr>
        <w:t xml:space="preserve">              </w:t>
      </w:r>
      <w:r w:rsidRPr="00C5650E">
        <w:rPr>
          <w:rFonts w:ascii="Times New Roman" w:hAnsi="Times New Roman" w:cs="Times New Roman"/>
          <w:noProof/>
          <w:sz w:val="20"/>
          <w:szCs w:val="20"/>
        </w:rPr>
        <w:drawing>
          <wp:inline distT="0" distB="0" distL="0" distR="0" wp14:anchorId="5021E75F" wp14:editId="3FB61030">
            <wp:extent cx="1841486" cy="1543949"/>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P_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9340" cy="1567303"/>
                    </a:xfrm>
                    <a:prstGeom prst="rect">
                      <a:avLst/>
                    </a:prstGeom>
                  </pic:spPr>
                </pic:pic>
              </a:graphicData>
            </a:graphic>
          </wp:inline>
        </w:drawing>
      </w:r>
      <w:r w:rsidRPr="00C5650E">
        <w:rPr>
          <w:rFonts w:ascii="Times New Roman" w:hAnsi="Times New Roman" w:cs="Times New Roman"/>
          <w:noProof/>
          <w:sz w:val="20"/>
          <w:szCs w:val="20"/>
        </w:rPr>
        <w:t xml:space="preserve">                                           </w:t>
      </w:r>
    </w:p>
    <w:p w14:paraId="3D099238" w14:textId="77777777" w:rsidR="00C5650E" w:rsidRPr="00C5650E" w:rsidRDefault="00C5650E" w:rsidP="00C5650E">
      <w:pPr>
        <w:tabs>
          <w:tab w:val="left" w:pos="657"/>
        </w:tabs>
        <w:ind w:firstLineChars="200" w:firstLine="360"/>
        <w:jc w:val="center"/>
        <w:rPr>
          <w:rFonts w:ascii="Times New Roman" w:hAnsi="Times New Roman" w:cs="Times New Roman"/>
          <w:color w:val="000000" w:themeColor="text1"/>
          <w:sz w:val="18"/>
          <w:szCs w:val="18"/>
          <w:lang w:val="sv-SE"/>
        </w:rPr>
      </w:pPr>
      <w:r w:rsidRPr="00C5650E">
        <w:rPr>
          <w:rFonts w:ascii="Times New Roman" w:hAnsi="Times New Roman" w:cs="Times New Roman"/>
          <w:color w:val="000000" w:themeColor="text1"/>
          <w:sz w:val="18"/>
          <w:szCs w:val="18"/>
          <w:lang w:val="sv-SE"/>
        </w:rPr>
        <w:t>Figuire 1 An illustrative example of simultaneous sTRP/mTRP transmission with multi-panel reception. (a)sTRP operation; (b) mTRP operation</w:t>
      </w:r>
    </w:p>
    <w:p w14:paraId="333B3860"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1) For sTRP operation, multiple beam pair links (BPLs) is still possible, shown in Fig. 1(a). UE can receive different beams belonging to the same TRP but different paths using multiple panels. But sTRP operation is happened in the scenario that considers reflections, etc. </w:t>
      </w:r>
    </w:p>
    <w:p w14:paraId="01EE800A"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2) For mTRP operation, different TRPs transmit different data stream would improve the throughput with overall higher rank of transmission. And in such operation, per panel of UE is associated to one TRP,  combining mTRP transmission and multi-panel reception can better exploit the MIMO spatial multiplexing/diversity gains especially at FR2. </w:t>
      </w:r>
    </w:p>
    <w:p w14:paraId="35B2A5D9"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3) If sTRP and mTRP are both discussed in this WI, some more RRM requirements related to TRP selection, dynamic switching between mTRP and sTRP, etc, may need to be considered, which may bring extra workload accordingly.</w:t>
      </w:r>
    </w:p>
    <w:p w14:paraId="219141BD"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From this, we do not see the necessity of considering </w:t>
      </w:r>
      <w:r>
        <w:rPr>
          <w:rFonts w:ascii="Times New Roman" w:hAnsi="Times New Roman" w:cs="Times New Roman"/>
          <w:color w:val="000000" w:themeColor="text1"/>
          <w:sz w:val="20"/>
          <w:szCs w:val="20"/>
          <w:lang w:val="sv-SE"/>
        </w:rPr>
        <w:t xml:space="preserve">single </w:t>
      </w:r>
      <w:r w:rsidRPr="00C5650E">
        <w:rPr>
          <w:rFonts w:ascii="Times New Roman" w:hAnsi="Times New Roman" w:cs="Times New Roman"/>
          <w:color w:val="000000" w:themeColor="text1"/>
          <w:sz w:val="20"/>
          <w:szCs w:val="20"/>
          <w:lang w:val="sv-SE"/>
        </w:rPr>
        <w:t xml:space="preserve">TRP transmission with simultaneous multi-panel reception, and we would like to suggest that </w:t>
      </w:r>
    </w:p>
    <w:p w14:paraId="5C93BA36" w14:textId="454D1282" w:rsidR="00C5650E" w:rsidRPr="00C5650E" w:rsidRDefault="00C5650E" w:rsidP="00C5650E">
      <w:pPr>
        <w:tabs>
          <w:tab w:val="left" w:pos="657"/>
        </w:tabs>
        <w:ind w:firstLineChars="200" w:firstLine="402"/>
        <w:rPr>
          <w:rFonts w:ascii="Times New Roman" w:hAnsi="Times New Roman" w:cs="Times New Roman"/>
          <w:b/>
          <w:bCs/>
          <w:sz w:val="20"/>
          <w:szCs w:val="20"/>
          <w:lang w:val="sv-SE"/>
        </w:rPr>
      </w:pPr>
      <w:r w:rsidRPr="00C5650E">
        <w:rPr>
          <w:rFonts w:ascii="Times New Roman" w:hAnsi="Times New Roman" w:cs="Times New Roman"/>
          <w:b/>
          <w:bCs/>
          <w:sz w:val="20"/>
          <w:szCs w:val="20"/>
          <w:lang w:val="sv-SE"/>
        </w:rPr>
        <w:t xml:space="preserve">Proposal </w:t>
      </w:r>
      <w:r w:rsidR="00D71B2A">
        <w:rPr>
          <w:rFonts w:ascii="Times New Roman" w:hAnsi="Times New Roman" w:cs="Times New Roman"/>
          <w:b/>
          <w:bCs/>
          <w:sz w:val="20"/>
          <w:szCs w:val="20"/>
          <w:lang w:val="sv-SE"/>
        </w:rPr>
        <w:t>6</w:t>
      </w:r>
      <w:r w:rsidRPr="00C5650E">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 xml:space="preserve">Multiple </w:t>
      </w:r>
      <w:r w:rsidRPr="00C5650E">
        <w:rPr>
          <w:rFonts w:ascii="Times New Roman" w:hAnsi="Times New Roman" w:cs="Times New Roman"/>
          <w:b/>
          <w:bCs/>
          <w:sz w:val="20"/>
          <w:szCs w:val="20"/>
          <w:lang w:val="sv-SE"/>
        </w:rPr>
        <w:t xml:space="preserve">TRP transmission with simultaneous multi-panel reception should be prioritized in this WI, RAN4 shall strive to define scenarios for “simultaneous reception” based on </w:t>
      </w:r>
      <w:r>
        <w:rPr>
          <w:rFonts w:ascii="Times New Roman" w:hAnsi="Times New Roman" w:cs="Times New Roman"/>
          <w:b/>
          <w:bCs/>
          <w:sz w:val="20"/>
          <w:szCs w:val="20"/>
          <w:lang w:val="sv-SE"/>
        </w:rPr>
        <w:t>different TRPs</w:t>
      </w:r>
      <w:r w:rsidRPr="00C5650E">
        <w:rPr>
          <w:rFonts w:ascii="Times New Roman" w:hAnsi="Times New Roman" w:cs="Times New Roman"/>
          <w:b/>
          <w:bCs/>
          <w:sz w:val="20"/>
          <w:szCs w:val="20"/>
          <w:lang w:val="sv-SE"/>
        </w:rPr>
        <w:t xml:space="preserve"> operation.</w:t>
      </w:r>
    </w:p>
    <w:p w14:paraId="2A5B9F8E" w14:textId="77777777" w:rsidR="00B6013A" w:rsidRDefault="001809A8" w:rsidP="001809A8">
      <w:pPr>
        <w:pStyle w:val="Heading2"/>
      </w:pPr>
      <w:r>
        <w:lastRenderedPageBreak/>
        <w:t xml:space="preserve">2.2 </w:t>
      </w:r>
      <w:r w:rsidRPr="001809A8">
        <w:t>RRM requirements impact</w:t>
      </w:r>
    </w:p>
    <w:p w14:paraId="1804E0AE" w14:textId="77777777" w:rsidR="001809A8" w:rsidRDefault="002310FF" w:rsidP="002310FF">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 xml:space="preserve">2.2.1 </w:t>
      </w:r>
      <w:r w:rsidRPr="002310FF">
        <w:rPr>
          <w:rFonts w:ascii="Arial" w:eastAsia="宋体" w:hAnsi="Arial"/>
          <w:b w:val="0"/>
          <w:bCs w:val="0"/>
          <w:sz w:val="24"/>
          <w:szCs w:val="20"/>
          <w:lang w:val="sv-SE" w:eastAsia="zh-CN"/>
        </w:rPr>
        <w:t>Whether and how to define power saving related requirements</w:t>
      </w:r>
    </w:p>
    <w:p w14:paraId="0E2C41BD" w14:textId="77777777" w:rsidR="00EC1425" w:rsidRPr="00EC1425" w:rsidRDefault="0045276A" w:rsidP="00EC1425">
      <w:pPr>
        <w:pStyle w:val="BodyText"/>
        <w:ind w:firstLineChars="200" w:firstLine="400"/>
        <w:rPr>
          <w:rFonts w:ascii="Times New Roman" w:hAnsi="Times New Roman" w:cs="Times New Roman"/>
          <w:sz w:val="20"/>
          <w:szCs w:val="20"/>
          <w:lang w:val="sv-SE"/>
        </w:rPr>
      </w:pPr>
      <w:r w:rsidRPr="00235C1C">
        <w:rPr>
          <w:rFonts w:ascii="Times New Roman" w:hAnsi="Times New Roman" w:cs="Times New Roman"/>
          <w:sz w:val="20"/>
          <w:szCs w:val="20"/>
          <w:lang w:val="sv-SE"/>
        </w:rPr>
        <w:t xml:space="preserve">First, </w:t>
      </w:r>
      <w:r w:rsidR="00235C1C">
        <w:rPr>
          <w:rFonts w:ascii="Times New Roman" w:hAnsi="Times New Roman" w:cs="Times New Roman"/>
          <w:sz w:val="20"/>
          <w:szCs w:val="20"/>
          <w:lang w:val="sv-SE"/>
        </w:rPr>
        <w:t>p</w:t>
      </w:r>
      <w:r w:rsidRPr="00235C1C">
        <w:rPr>
          <w:rFonts w:ascii="Times New Roman" w:hAnsi="Times New Roman" w:cs="Times New Roman"/>
          <w:sz w:val="20"/>
          <w:szCs w:val="20"/>
          <w:lang w:val="sv-SE"/>
        </w:rPr>
        <w:t xml:space="preserve">ower </w:t>
      </w:r>
      <w:r w:rsidR="00235C1C" w:rsidRPr="00235C1C">
        <w:rPr>
          <w:rFonts w:ascii="Times New Roman" w:hAnsi="Times New Roman" w:cs="Times New Roman"/>
          <w:sz w:val="20"/>
          <w:szCs w:val="20"/>
          <w:lang w:val="sv-SE"/>
        </w:rPr>
        <w:t xml:space="preserve">saving/overheating </w:t>
      </w:r>
      <w:r w:rsidR="00DF1D87">
        <w:rPr>
          <w:rFonts w:ascii="Times New Roman" w:hAnsi="Times New Roman" w:cs="Times New Roman"/>
          <w:sz w:val="20"/>
          <w:szCs w:val="20"/>
          <w:lang w:val="sv-SE"/>
        </w:rPr>
        <w:t>may</w:t>
      </w:r>
      <w:r w:rsidR="005F3183" w:rsidRPr="00235C1C">
        <w:rPr>
          <w:rFonts w:ascii="Times New Roman" w:hAnsi="Times New Roman" w:cs="Times New Roman"/>
          <w:sz w:val="20"/>
          <w:szCs w:val="20"/>
          <w:lang w:val="sv-SE"/>
        </w:rPr>
        <w:t xml:space="preserve"> be </w:t>
      </w:r>
      <w:r w:rsidR="00235C1C">
        <w:rPr>
          <w:rFonts w:ascii="Times New Roman" w:hAnsi="Times New Roman" w:cs="Times New Roman"/>
          <w:sz w:val="20"/>
          <w:szCs w:val="20"/>
          <w:lang w:val="sv-SE"/>
        </w:rPr>
        <w:t>the</w:t>
      </w:r>
      <w:r w:rsidR="00235C1C" w:rsidRPr="00235C1C">
        <w:rPr>
          <w:rFonts w:ascii="Times New Roman" w:hAnsi="Times New Roman" w:cs="Times New Roman"/>
          <w:sz w:val="20"/>
          <w:szCs w:val="20"/>
          <w:lang w:val="sv-SE"/>
        </w:rPr>
        <w:t xml:space="preserve"> </w:t>
      </w:r>
      <w:r w:rsidR="005F3183" w:rsidRPr="00235C1C">
        <w:rPr>
          <w:rFonts w:ascii="Times New Roman" w:hAnsi="Times New Roman" w:cs="Times New Roman"/>
          <w:sz w:val="20"/>
          <w:szCs w:val="20"/>
          <w:lang w:val="sv-SE"/>
        </w:rPr>
        <w:t>issue</w:t>
      </w:r>
      <w:r w:rsidR="00235C1C" w:rsidRPr="00235C1C">
        <w:rPr>
          <w:rFonts w:ascii="Times New Roman" w:hAnsi="Times New Roman" w:cs="Times New Roman"/>
          <w:sz w:val="20"/>
          <w:szCs w:val="20"/>
          <w:lang w:val="sv-SE"/>
        </w:rPr>
        <w:t>s</w:t>
      </w:r>
      <w:r w:rsidR="005F3183" w:rsidRPr="00235C1C">
        <w:rPr>
          <w:rFonts w:ascii="Times New Roman" w:hAnsi="Times New Roman" w:cs="Times New Roman"/>
          <w:sz w:val="20"/>
          <w:szCs w:val="20"/>
          <w:lang w:val="sv-SE"/>
        </w:rPr>
        <w:t xml:space="preserve"> </w:t>
      </w:r>
      <w:r w:rsidR="00235C1C">
        <w:rPr>
          <w:rFonts w:ascii="Times New Roman" w:hAnsi="Times New Roman" w:cs="Times New Roman"/>
          <w:sz w:val="20"/>
          <w:szCs w:val="20"/>
          <w:lang w:val="sv-SE"/>
        </w:rPr>
        <w:t xml:space="preserve">to be considered </w:t>
      </w:r>
      <w:r w:rsidR="005F3183" w:rsidRPr="00235C1C">
        <w:rPr>
          <w:rFonts w:ascii="Times New Roman" w:hAnsi="Times New Roman" w:cs="Times New Roman"/>
          <w:sz w:val="20"/>
          <w:szCs w:val="20"/>
        </w:rPr>
        <w:t>when the UE is enabled with multi-RX chain operation</w:t>
      </w:r>
      <w:r w:rsidR="00235C1C">
        <w:rPr>
          <w:rFonts w:ascii="Times New Roman" w:hAnsi="Times New Roman" w:cs="Times New Roman"/>
          <w:sz w:val="20"/>
          <w:szCs w:val="20"/>
        </w:rPr>
        <w:t>.</w:t>
      </w:r>
      <w:r w:rsidR="00235C1C" w:rsidRPr="00235C1C">
        <w:rPr>
          <w:rFonts w:ascii="Times New Roman" w:hAnsi="Times New Roman" w:cs="Times New Roman"/>
          <w:sz w:val="20"/>
          <w:szCs w:val="20"/>
          <w:lang w:val="sv-SE"/>
        </w:rPr>
        <w:t xml:space="preserve"> However</w:t>
      </w:r>
      <w:r w:rsidR="005F3183" w:rsidRPr="00235C1C">
        <w:rPr>
          <w:rFonts w:ascii="Times New Roman" w:hAnsi="Times New Roman" w:cs="Times New Roman"/>
          <w:sz w:val="20"/>
          <w:szCs w:val="20"/>
          <w:lang w:val="sv-SE"/>
        </w:rPr>
        <w:t xml:space="preserve">, </w:t>
      </w:r>
      <w:r w:rsidRPr="00235C1C">
        <w:rPr>
          <w:rFonts w:ascii="Times New Roman" w:hAnsi="Times New Roman" w:cs="Times New Roman"/>
          <w:sz w:val="20"/>
          <w:szCs w:val="20"/>
          <w:lang w:val="sv-SE"/>
        </w:rPr>
        <w:t xml:space="preserve">RLM/BFD relaxation for UE Power Saving related discussion is not is the scope of this WI. </w:t>
      </w:r>
      <w:r w:rsidR="00235C1C">
        <w:rPr>
          <w:rFonts w:ascii="Times New Roman" w:hAnsi="Times New Roman" w:cs="Times New Roman"/>
          <w:sz w:val="20"/>
          <w:szCs w:val="20"/>
          <w:lang w:val="sv-SE"/>
        </w:rPr>
        <w:t xml:space="preserve">So </w:t>
      </w:r>
      <w:r w:rsidR="00EC1425">
        <w:rPr>
          <w:rFonts w:ascii="Times New Roman" w:hAnsi="Times New Roman" w:cs="Times New Roman"/>
          <w:sz w:val="20"/>
          <w:szCs w:val="20"/>
          <w:lang w:val="sv-SE"/>
        </w:rPr>
        <w:t xml:space="preserve">for this WI, we suggest that </w:t>
      </w:r>
      <w:r w:rsidR="00EC1425" w:rsidRPr="00DF1D87">
        <w:rPr>
          <w:rFonts w:ascii="Times New Roman" w:hAnsi="Times New Roman" w:cs="Times New Roman"/>
          <w:sz w:val="20"/>
          <w:szCs w:val="20"/>
          <w:lang w:val="sv-SE"/>
        </w:rPr>
        <w:t>the enhancement over non-power-saving supported UE should be studied as a baseline</w:t>
      </w:r>
      <w:r w:rsidR="00DF1D87">
        <w:rPr>
          <w:rFonts w:ascii="Times New Roman" w:hAnsi="Times New Roman" w:cs="Times New Roman"/>
          <w:sz w:val="20"/>
          <w:szCs w:val="20"/>
          <w:lang w:val="sv-SE"/>
        </w:rPr>
        <w:t>, and</w:t>
      </w:r>
      <w:r w:rsidR="00EC1425" w:rsidRPr="00DF1D87">
        <w:rPr>
          <w:rFonts w:ascii="Times New Roman" w:hAnsi="Times New Roman" w:cs="Times New Roman"/>
          <w:sz w:val="20"/>
          <w:szCs w:val="20"/>
          <w:lang w:val="sv-SE"/>
        </w:rPr>
        <w:t xml:space="preserve"> </w:t>
      </w:r>
    </w:p>
    <w:p w14:paraId="52E2B0EC" w14:textId="7EEECFB7" w:rsidR="00EC1425" w:rsidRPr="00DF1D87" w:rsidRDefault="00EC1425" w:rsidP="00DF1D87">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sidR="00D71B2A">
        <w:rPr>
          <w:rFonts w:ascii="Times New Roman" w:hAnsi="Times New Roman" w:cs="Times New Roman"/>
          <w:b/>
          <w:bCs/>
          <w:sz w:val="20"/>
          <w:szCs w:val="20"/>
          <w:lang w:val="sv-SE"/>
        </w:rPr>
        <w:t>7</w:t>
      </w:r>
      <w:r w:rsidRPr="00DF1D87">
        <w:rPr>
          <w:rFonts w:ascii="Times New Roman" w:hAnsi="Times New Roman" w:cs="Times New Roman"/>
          <w:b/>
          <w:bCs/>
          <w:sz w:val="20"/>
          <w:szCs w:val="20"/>
          <w:lang w:val="sv-SE"/>
        </w:rPr>
        <w:t xml:space="preserve">: </w:t>
      </w:r>
      <w:r w:rsidR="00DF1D87" w:rsidRPr="00DF1D87">
        <w:rPr>
          <w:rFonts w:ascii="Times New Roman" w:hAnsi="Times New Roman" w:cs="Times New Roman"/>
          <w:b/>
          <w:bCs/>
          <w:sz w:val="20"/>
          <w:szCs w:val="20"/>
          <w:lang w:val="sv-SE"/>
        </w:rPr>
        <w:t>N</w:t>
      </w:r>
      <w:r w:rsidRPr="00DF1D87">
        <w:rPr>
          <w:rFonts w:ascii="Times New Roman" w:hAnsi="Times New Roman" w:cs="Times New Roman"/>
          <w:b/>
          <w:bCs/>
          <w:sz w:val="20"/>
          <w:szCs w:val="20"/>
          <w:lang w:val="sv-SE"/>
        </w:rPr>
        <w:t xml:space="preserve">o need to define additional </w:t>
      </w:r>
      <w:r w:rsidR="00DF1D87">
        <w:rPr>
          <w:rFonts w:ascii="Times New Roman" w:hAnsi="Times New Roman" w:cs="Times New Roman"/>
          <w:b/>
          <w:bCs/>
          <w:sz w:val="20"/>
          <w:szCs w:val="20"/>
          <w:lang w:val="sv-SE"/>
        </w:rPr>
        <w:t xml:space="preserve">power saving related RRM </w:t>
      </w:r>
      <w:r w:rsidRPr="00DF1D87">
        <w:rPr>
          <w:rFonts w:ascii="Times New Roman" w:hAnsi="Times New Roman" w:cs="Times New Roman"/>
          <w:b/>
          <w:bCs/>
          <w:sz w:val="20"/>
          <w:szCs w:val="20"/>
          <w:lang w:val="sv-SE"/>
        </w:rPr>
        <w:t xml:space="preserve">requirements </w:t>
      </w:r>
      <w:r w:rsidR="00DF1D87">
        <w:rPr>
          <w:rFonts w:ascii="Times New Roman" w:hAnsi="Times New Roman" w:cs="Times New Roman"/>
          <w:b/>
          <w:bCs/>
          <w:sz w:val="20"/>
          <w:szCs w:val="20"/>
          <w:lang w:val="sv-SE"/>
        </w:rPr>
        <w:t>in the WI</w:t>
      </w:r>
      <w:r w:rsidRPr="00DF1D87">
        <w:rPr>
          <w:rFonts w:ascii="Times New Roman" w:hAnsi="Times New Roman" w:cs="Times New Roman"/>
          <w:b/>
          <w:bCs/>
          <w:sz w:val="20"/>
          <w:szCs w:val="20"/>
          <w:lang w:val="sv-SE"/>
        </w:rPr>
        <w:t>.</w:t>
      </w:r>
    </w:p>
    <w:p w14:paraId="5DAA2F97" w14:textId="77777777" w:rsidR="00FA770A" w:rsidRDefault="00FA770A" w:rsidP="00FA770A">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 xml:space="preserve">2.2.2 </w:t>
      </w:r>
      <w:r w:rsidRPr="00FA770A">
        <w:rPr>
          <w:rFonts w:ascii="Arial" w:eastAsia="宋体" w:hAnsi="Arial"/>
          <w:b w:val="0"/>
          <w:bCs w:val="0"/>
          <w:sz w:val="24"/>
          <w:szCs w:val="20"/>
          <w:lang w:val="sv-SE" w:eastAsia="zh-CN"/>
        </w:rPr>
        <w:t>RRM impact of group-based beam reporting for simultaneous reception</w:t>
      </w:r>
    </w:p>
    <w:p w14:paraId="64F0963C" w14:textId="77777777" w:rsidR="004A6979" w:rsidRDefault="00457130" w:rsidP="00235C1C">
      <w:pPr>
        <w:pStyle w:val="BodyText"/>
        <w:ind w:firstLineChars="200" w:firstLine="400"/>
        <w:rPr>
          <w:rFonts w:ascii="Times New Roman" w:hAnsi="Times New Roman" w:cs="Times New Roman"/>
          <w:sz w:val="20"/>
          <w:szCs w:val="20"/>
          <w:lang w:val="sv-SE"/>
        </w:rPr>
      </w:pPr>
      <w:r>
        <w:rPr>
          <w:rFonts w:ascii="Times New Roman" w:hAnsi="Times New Roman" w:cs="Times New Roman" w:hint="eastAsia"/>
          <w:sz w:val="20"/>
          <w:szCs w:val="20"/>
          <w:lang w:val="sv-SE"/>
        </w:rPr>
        <w:t>I</w:t>
      </w:r>
      <w:r>
        <w:rPr>
          <w:rFonts w:ascii="Times New Roman" w:hAnsi="Times New Roman" w:cs="Times New Roman"/>
          <w:sz w:val="20"/>
          <w:szCs w:val="20"/>
          <w:lang w:val="sv-SE"/>
        </w:rPr>
        <w:t xml:space="preserve">n last meeting, </w:t>
      </w:r>
      <w:r w:rsidR="0068125B">
        <w:rPr>
          <w:rFonts w:ascii="Times New Roman" w:hAnsi="Times New Roman" w:cs="Times New Roman"/>
          <w:sz w:val="20"/>
          <w:szCs w:val="20"/>
          <w:lang w:val="sv-SE"/>
        </w:rPr>
        <w:t xml:space="preserve">it was agreed to use </w:t>
      </w:r>
      <w:r w:rsidR="007C0585" w:rsidRPr="007C0585">
        <w:rPr>
          <w:rFonts w:ascii="Times New Roman" w:hAnsi="Times New Roman" w:cs="Times New Roman"/>
          <w:sz w:val="20"/>
          <w:szCs w:val="20"/>
          <w:lang w:val="sv-SE"/>
        </w:rPr>
        <w:t>Rel-17 group-based reporting to define requirement for simultaneous reception</w:t>
      </w:r>
      <w:r w:rsidR="0044520C">
        <w:rPr>
          <w:rFonts w:ascii="Times New Roman" w:hAnsi="Times New Roman" w:cs="Times New Roman"/>
          <w:sz w:val="20"/>
          <w:szCs w:val="20"/>
          <w:lang w:val="sv-SE"/>
        </w:rPr>
        <w:t>, a</w:t>
      </w:r>
      <w:r w:rsidR="00E21B53">
        <w:rPr>
          <w:rFonts w:ascii="Times New Roman" w:hAnsi="Times New Roman" w:cs="Times New Roman"/>
          <w:sz w:val="20"/>
          <w:szCs w:val="20"/>
          <w:lang w:val="sv-SE"/>
        </w:rPr>
        <w:t xml:space="preserve">nd the </w:t>
      </w:r>
      <w:r w:rsidR="0044520C">
        <w:rPr>
          <w:rFonts w:ascii="Times New Roman" w:hAnsi="Times New Roman" w:cs="Times New Roman"/>
          <w:sz w:val="20"/>
          <w:szCs w:val="20"/>
          <w:lang w:val="sv-SE"/>
        </w:rPr>
        <w:t>brief signalling flow is illustrated below</w:t>
      </w:r>
    </w:p>
    <w:p w14:paraId="7CC06897" w14:textId="77777777" w:rsidR="00AA2657" w:rsidRDefault="00220EFF" w:rsidP="006858DF">
      <w:pPr>
        <w:pStyle w:val="BodyText"/>
        <w:jc w:val="center"/>
        <w:rPr>
          <w:rFonts w:ascii="Times New Roman" w:hAnsi="Times New Roman" w:cs="Times New Roman"/>
          <w:sz w:val="20"/>
          <w:szCs w:val="20"/>
          <w:lang w:val="sv-SE"/>
        </w:rPr>
      </w:pPr>
      <w:r>
        <w:rPr>
          <w:rFonts w:ascii="Times New Roman" w:hAnsi="Times New Roman" w:cs="Times New Roman" w:hint="eastAsia"/>
          <w:noProof/>
          <w:sz w:val="20"/>
          <w:szCs w:val="20"/>
        </w:rPr>
        <mc:AlternateContent>
          <mc:Choice Requires="wps">
            <w:drawing>
              <wp:anchor distT="0" distB="0" distL="114300" distR="114300" simplePos="0" relativeHeight="251660288" behindDoc="0" locked="0" layoutInCell="1" allowOverlap="1" wp14:anchorId="4697D1C3" wp14:editId="4956F4E4">
                <wp:simplePos x="0" y="0"/>
                <wp:positionH relativeFrom="column">
                  <wp:posOffset>1174841</wp:posOffset>
                </wp:positionH>
                <wp:positionV relativeFrom="paragraph">
                  <wp:posOffset>1144542</wp:posOffset>
                </wp:positionV>
                <wp:extent cx="167005" cy="268967"/>
                <wp:effectExtent l="0" t="0" r="23495" b="17145"/>
                <wp:wrapNone/>
                <wp:docPr id="4" name="文本框 4"/>
                <wp:cNvGraphicFramePr/>
                <a:graphic xmlns:a="http://schemas.openxmlformats.org/drawingml/2006/main">
                  <a:graphicData uri="http://schemas.microsoft.com/office/word/2010/wordprocessingShape">
                    <wps:wsp>
                      <wps:cNvSpPr txBox="1"/>
                      <wps:spPr>
                        <a:xfrm>
                          <a:off x="0" y="0"/>
                          <a:ext cx="167005" cy="268967"/>
                        </a:xfrm>
                        <a:prstGeom prst="rect">
                          <a:avLst/>
                        </a:prstGeom>
                        <a:solidFill>
                          <a:schemeClr val="lt1"/>
                        </a:solidFill>
                        <a:ln w="6350">
                          <a:solidFill>
                            <a:schemeClr val="bg1"/>
                          </a:solidFill>
                        </a:ln>
                      </wps:spPr>
                      <wps:txbx>
                        <w:txbxContent>
                          <w:p w14:paraId="1E48DD63" w14:textId="77777777" w:rsidR="00220EFF" w:rsidRPr="00220EFF" w:rsidRDefault="00220EFF">
                            <w:pPr>
                              <w:rPr>
                                <w:rFonts w:ascii="Times New Roman" w:hAnsi="Times New Roman" w:cs="Times New Roman"/>
                                <w:sz w:val="13"/>
                                <w:szCs w:val="13"/>
                              </w:rPr>
                            </w:pPr>
                            <w:r w:rsidRPr="00220EFF">
                              <w:rPr>
                                <w:rFonts w:ascii="Times New Roman" w:hAnsi="Times New Roman" w:cs="Times New Roman"/>
                                <w:sz w:val="13"/>
                                <w:szCs w:val="13"/>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97D1C3" id="_x0000_t202" coordsize="21600,21600" o:spt="202" path="m,l,21600r21600,l21600,xe">
                <v:stroke joinstyle="miter"/>
                <v:path gradientshapeok="t" o:connecttype="rect"/>
              </v:shapetype>
              <v:shape id="文本框 4" o:spid="_x0000_s1026" type="#_x0000_t202" style="position:absolute;left:0;text-align:left;margin-left:92.5pt;margin-top:90.1pt;width:13.15pt;height:2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" fillcolor="white [3201]" strokecolor="white [3212]" strokeweight=".5pt">
                <v:textbox>
                  <w:txbxContent>
                    <w:p w14:paraId="1E48DD63" w14:textId="77777777" w:rsidR="00220EFF" w:rsidRPr="00220EFF" w:rsidRDefault="00220EFF">
                      <w:pPr>
                        <w:rPr>
                          <w:rFonts w:ascii="Times New Roman" w:hAnsi="Times New Roman" w:cs="Times New Roman"/>
                          <w:sz w:val="13"/>
                          <w:szCs w:val="13"/>
                        </w:rPr>
                      </w:pPr>
                      <w:r w:rsidRPr="00220EFF">
                        <w:rPr>
                          <w:rFonts w:ascii="Times New Roman" w:hAnsi="Times New Roman" w:cs="Times New Roman"/>
                          <w:sz w:val="13"/>
                          <w:szCs w:val="13"/>
                        </w:rPr>
                        <w:t>6</w:t>
                      </w:r>
                    </w:p>
                  </w:txbxContent>
                </v:textbox>
              </v:shape>
            </w:pict>
          </mc:Fallback>
        </mc:AlternateContent>
      </w:r>
      <w:r w:rsidR="00A53B57" w:rsidRPr="00A53B57">
        <w:rPr>
          <w:rFonts w:ascii="Times New Roman" w:hAnsi="Times New Roman" w:cs="Times New Roman"/>
          <w:noProof/>
          <w:sz w:val="20"/>
          <w:szCs w:val="20"/>
        </w:rPr>
        <w:drawing>
          <wp:inline distT="0" distB="0" distL="0" distR="0" wp14:anchorId="27FD9A82" wp14:editId="471D323C">
            <wp:extent cx="3599358" cy="2233256"/>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1799" cy="2240975"/>
                    </a:xfrm>
                    <a:prstGeom prst="rect">
                      <a:avLst/>
                    </a:prstGeom>
                  </pic:spPr>
                </pic:pic>
              </a:graphicData>
            </a:graphic>
          </wp:inline>
        </w:drawing>
      </w:r>
    </w:p>
    <w:p w14:paraId="7C795F2A" w14:textId="77777777" w:rsidR="003F1367" w:rsidRDefault="00211CE7" w:rsidP="00211CE7">
      <w:pPr>
        <w:pStyle w:val="BodyText"/>
        <w:ind w:firstLineChars="200" w:firstLine="360"/>
        <w:jc w:val="center"/>
        <w:rPr>
          <w:rFonts w:ascii="Times New Roman" w:hAnsi="Times New Roman" w:cs="Times New Roman"/>
          <w:sz w:val="20"/>
          <w:szCs w:val="20"/>
          <w:lang w:val="sv-SE"/>
        </w:rPr>
      </w:pPr>
      <w:r w:rsidRPr="00C5650E">
        <w:rPr>
          <w:rFonts w:ascii="Times New Roman" w:hAnsi="Times New Roman" w:cs="Times New Roman"/>
          <w:color w:val="000000" w:themeColor="text1"/>
          <w:sz w:val="18"/>
          <w:szCs w:val="18"/>
          <w:lang w:val="sv-SE"/>
        </w:rPr>
        <w:t xml:space="preserve">Figuire </w:t>
      </w:r>
      <w:r>
        <w:rPr>
          <w:rFonts w:ascii="Times New Roman" w:hAnsi="Times New Roman" w:cs="Times New Roman"/>
          <w:color w:val="000000" w:themeColor="text1"/>
          <w:sz w:val="18"/>
          <w:szCs w:val="18"/>
          <w:lang w:val="sv-SE"/>
        </w:rPr>
        <w:t>2 The signalling flow between UE and NW</w:t>
      </w:r>
    </w:p>
    <w:p w14:paraId="5744C744" w14:textId="77777777" w:rsidR="00E33792" w:rsidRDefault="003E4F50" w:rsidP="00307AD1">
      <w:pPr>
        <w:pStyle w:val="BodyText"/>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Co</w:t>
      </w:r>
      <w:r w:rsidR="008452A3">
        <w:rPr>
          <w:rFonts w:ascii="Times New Roman" w:hAnsi="Times New Roman" w:cs="Times New Roman"/>
          <w:sz w:val="20"/>
          <w:szCs w:val="20"/>
          <w:lang w:val="sv-SE"/>
        </w:rPr>
        <w:t>nsidering that</w:t>
      </w:r>
      <w:r w:rsidR="00E33792">
        <w:rPr>
          <w:rFonts w:ascii="Times New Roman" w:hAnsi="Times New Roman" w:cs="Times New Roman"/>
          <w:sz w:val="20"/>
          <w:szCs w:val="20"/>
          <w:lang w:val="sv-SE"/>
        </w:rPr>
        <w:t xml:space="preserve"> the </w:t>
      </w:r>
      <w:r w:rsidR="00E33792" w:rsidRPr="00E33792">
        <w:rPr>
          <w:rFonts w:ascii="Times New Roman" w:hAnsi="Times New Roman" w:cs="Times New Roman"/>
          <w:sz w:val="20"/>
          <w:szCs w:val="20"/>
          <w:lang w:val="sv-SE"/>
        </w:rPr>
        <w:t>RRM</w:t>
      </w:r>
      <w:r w:rsidR="008452A3">
        <w:rPr>
          <w:rFonts w:ascii="Times New Roman" w:hAnsi="Times New Roman" w:cs="Times New Roman"/>
          <w:sz w:val="20"/>
          <w:szCs w:val="20"/>
          <w:lang w:val="sv-SE"/>
        </w:rPr>
        <w:t xml:space="preserve"> requirements</w:t>
      </w:r>
      <w:r w:rsidR="00E33792" w:rsidRPr="00E33792">
        <w:rPr>
          <w:rFonts w:ascii="Times New Roman" w:hAnsi="Times New Roman" w:cs="Times New Roman"/>
          <w:sz w:val="20"/>
          <w:szCs w:val="20"/>
          <w:lang w:val="sv-SE"/>
        </w:rPr>
        <w:t xml:space="preserve"> of group-based beam reporting for simultaneous reception</w:t>
      </w:r>
      <w:r w:rsidR="008452A3">
        <w:rPr>
          <w:rFonts w:ascii="Times New Roman" w:hAnsi="Times New Roman" w:cs="Times New Roman"/>
          <w:sz w:val="20"/>
          <w:szCs w:val="20"/>
          <w:lang w:val="sv-SE"/>
        </w:rPr>
        <w:t xml:space="preserve"> have not been specified in current TS 38.133</w:t>
      </w:r>
      <w:r w:rsidR="00E33792">
        <w:rPr>
          <w:rFonts w:ascii="Times New Roman" w:hAnsi="Times New Roman" w:cs="Times New Roman"/>
          <w:sz w:val="20"/>
          <w:szCs w:val="20"/>
          <w:lang w:val="sv-SE"/>
        </w:rPr>
        <w:t xml:space="preserve">, we think the following </w:t>
      </w:r>
      <w:r w:rsidR="00293051">
        <w:rPr>
          <w:rFonts w:ascii="Times New Roman" w:hAnsi="Times New Roman" w:cs="Times New Roman" w:hint="eastAsia"/>
          <w:sz w:val="20"/>
          <w:szCs w:val="20"/>
          <w:lang w:val="sv-SE"/>
        </w:rPr>
        <w:t>cases</w:t>
      </w:r>
      <w:r w:rsidR="00293051">
        <w:rPr>
          <w:rFonts w:ascii="Times New Roman" w:hAnsi="Times New Roman" w:cs="Times New Roman"/>
          <w:sz w:val="20"/>
          <w:szCs w:val="20"/>
          <w:lang w:val="sv-SE"/>
        </w:rPr>
        <w:t xml:space="preserve"> should be </w:t>
      </w:r>
      <w:r w:rsidR="00D36791">
        <w:rPr>
          <w:rFonts w:ascii="Times New Roman" w:hAnsi="Times New Roman" w:cs="Times New Roman"/>
          <w:sz w:val="20"/>
          <w:szCs w:val="20"/>
          <w:lang w:val="sv-SE"/>
        </w:rPr>
        <w:t>discussed</w:t>
      </w:r>
      <w:r w:rsidR="00016E4D">
        <w:rPr>
          <w:rFonts w:ascii="Times New Roman" w:hAnsi="Times New Roman" w:cs="Times New Roman"/>
          <w:sz w:val="20"/>
          <w:szCs w:val="20"/>
          <w:lang w:val="sv-SE"/>
        </w:rPr>
        <w:t xml:space="preserve"> to investigate the RRM impact,</w:t>
      </w:r>
      <w:r w:rsidR="00E33792">
        <w:rPr>
          <w:rFonts w:ascii="Times New Roman" w:hAnsi="Times New Roman" w:cs="Times New Roman"/>
          <w:sz w:val="20"/>
          <w:szCs w:val="20"/>
          <w:lang w:val="sv-SE"/>
        </w:rPr>
        <w:t>.</w:t>
      </w:r>
    </w:p>
    <w:p w14:paraId="30BBCA55" w14:textId="494F27D9" w:rsidR="00553AE0" w:rsidRDefault="00DC05C5" w:rsidP="00E36701">
      <w:pPr>
        <w:pStyle w:val="BodyText"/>
        <w:rPr>
          <w:rFonts w:ascii="Times New Roman" w:hAnsi="Times New Roman" w:cs="Times New Roman"/>
          <w:b/>
          <w:sz w:val="20"/>
          <w:szCs w:val="20"/>
          <w:u w:val="single"/>
          <w:lang w:val="sv-SE"/>
        </w:rPr>
      </w:pPr>
      <w:r>
        <w:rPr>
          <w:rFonts w:ascii="Times New Roman" w:hAnsi="Times New Roman" w:cs="Times New Roman"/>
          <w:b/>
          <w:sz w:val="20"/>
          <w:szCs w:val="20"/>
          <w:u w:val="single"/>
          <w:lang w:val="sv-SE"/>
        </w:rPr>
        <w:t xml:space="preserve"> </w:t>
      </w:r>
      <w:r w:rsidRPr="0074394A">
        <w:rPr>
          <w:rFonts w:ascii="Times New Roman" w:hAnsi="Times New Roman" w:cs="Times New Roman"/>
          <w:b/>
          <w:sz w:val="20"/>
          <w:szCs w:val="20"/>
          <w:u w:val="single"/>
          <w:lang w:val="sv-SE"/>
        </w:rPr>
        <w:t xml:space="preserve">UEs </w:t>
      </w:r>
      <w:r>
        <w:rPr>
          <w:rFonts w:ascii="Times New Roman" w:hAnsi="Times New Roman" w:cs="Times New Roman"/>
          <w:b/>
          <w:sz w:val="20"/>
          <w:szCs w:val="20"/>
          <w:u w:val="single"/>
          <w:lang w:val="sv-SE"/>
        </w:rPr>
        <w:t>support</w:t>
      </w:r>
      <w:r w:rsidRPr="0074394A">
        <w:rPr>
          <w:rFonts w:ascii="Times New Roman" w:hAnsi="Times New Roman" w:cs="Times New Roman"/>
          <w:b/>
          <w:sz w:val="20"/>
          <w:szCs w:val="20"/>
          <w:u w:val="single"/>
          <w:lang w:val="sv-SE"/>
        </w:rPr>
        <w:t xml:space="preserve"> </w:t>
      </w:r>
      <w:r w:rsidRPr="00913D67">
        <w:rPr>
          <w:rFonts w:ascii="Times New Roman" w:hAnsi="Times New Roman" w:cs="Times New Roman"/>
          <w:b/>
          <w:sz w:val="20"/>
          <w:szCs w:val="20"/>
          <w:u w:val="single"/>
          <w:lang w:val="sv-SE"/>
        </w:rPr>
        <w:t>group-based beam reporting</w:t>
      </w:r>
    </w:p>
    <w:p w14:paraId="2F4DE3D0" w14:textId="77777777" w:rsidR="007B63E8" w:rsidRPr="007B63E8" w:rsidRDefault="007B63E8" w:rsidP="007B63E8">
      <w:pPr>
        <w:pStyle w:val="ListParagraph"/>
        <w:numPr>
          <w:ilvl w:val="0"/>
          <w:numId w:val="22"/>
        </w:numPr>
        <w:ind w:firstLineChars="0"/>
        <w:rPr>
          <w:rFonts w:eastAsiaTheme="minorEastAsia"/>
          <w:lang w:val="sv-SE" w:eastAsia="zh-CN"/>
        </w:rPr>
      </w:pPr>
      <w:r w:rsidRPr="007B63E8">
        <w:rPr>
          <w:rFonts w:eastAsiaTheme="minorEastAsia" w:hint="eastAsia"/>
          <w:lang w:val="sv-SE" w:eastAsia="zh-CN"/>
        </w:rPr>
        <w:t>T</w:t>
      </w:r>
      <w:r w:rsidRPr="007B63E8">
        <w:rPr>
          <w:rFonts w:eastAsiaTheme="minorEastAsia"/>
          <w:lang w:val="sv-SE" w:eastAsia="zh-CN"/>
        </w:rPr>
        <w:t xml:space="preserve">he RRM impact of group-based reporting </w:t>
      </w:r>
    </w:p>
    <w:p w14:paraId="5A298099" w14:textId="77777777" w:rsidR="00C44EAB" w:rsidRPr="007B63E8" w:rsidRDefault="00402556" w:rsidP="007B63E8">
      <w:pPr>
        <w:ind w:firstLineChars="200" w:firstLine="400"/>
        <w:rPr>
          <w:rFonts w:ascii="Times New Roman" w:hAnsi="Times New Roman" w:cs="Times New Roman"/>
          <w:sz w:val="20"/>
          <w:szCs w:val="20"/>
          <w:lang w:val="en-GB"/>
        </w:rPr>
      </w:pPr>
      <w:r w:rsidRPr="00402556">
        <w:rPr>
          <w:rFonts w:ascii="Times New Roman" w:hAnsi="Times New Roman" w:cs="Times New Roman"/>
          <w:sz w:val="20"/>
          <w:szCs w:val="20"/>
        </w:rPr>
        <w:t>When</w:t>
      </w:r>
      <w:r w:rsidRPr="00402556">
        <w:rPr>
          <w:rFonts w:ascii="Times New Roman" w:hAnsi="Times New Roman" w:cs="Times New Roman"/>
          <w:sz w:val="20"/>
          <w:szCs w:val="20"/>
          <w:lang w:eastAsia="ja-JP"/>
        </w:rPr>
        <w:t xml:space="preserve"> the group-based beam report is triggered for UE, </w:t>
      </w:r>
      <w:r w:rsidR="00BC6C72">
        <w:rPr>
          <w:rFonts w:ascii="Times New Roman" w:hAnsi="Times New Roman" w:cs="Times New Roman"/>
          <w:sz w:val="20"/>
          <w:szCs w:val="20"/>
          <w:lang w:eastAsia="ja-JP"/>
        </w:rPr>
        <w:t>UE</w:t>
      </w:r>
      <w:r w:rsidRPr="00402556">
        <w:rPr>
          <w:rFonts w:ascii="Times New Roman" w:hAnsi="Times New Roman" w:cs="Times New Roman"/>
          <w:sz w:val="20"/>
          <w:szCs w:val="20"/>
          <w:lang w:eastAsia="ja-JP"/>
        </w:rPr>
        <w:t xml:space="preserve"> has to activate one/multiple panels, which depends on </w:t>
      </w:r>
      <w:proofErr w:type="gramStart"/>
      <w:r w:rsidR="00BC6C72">
        <w:rPr>
          <w:rFonts w:ascii="Times New Roman" w:hAnsi="Times New Roman" w:cs="Times New Roman"/>
          <w:sz w:val="20"/>
          <w:szCs w:val="20"/>
          <w:lang w:eastAsia="ja-JP"/>
        </w:rPr>
        <w:t>it</w:t>
      </w:r>
      <w:proofErr w:type="gramEnd"/>
      <w:r w:rsidR="00BC6C72">
        <w:rPr>
          <w:rFonts w:ascii="Times New Roman" w:hAnsi="Times New Roman" w:cs="Times New Roman"/>
          <w:sz w:val="20"/>
          <w:szCs w:val="20"/>
          <w:lang w:eastAsia="ja-JP"/>
        </w:rPr>
        <w:t xml:space="preserve"> </w:t>
      </w:r>
      <w:r w:rsidRPr="00402556">
        <w:rPr>
          <w:rFonts w:ascii="Times New Roman" w:hAnsi="Times New Roman" w:cs="Times New Roman"/>
          <w:sz w:val="20"/>
          <w:szCs w:val="20"/>
          <w:lang w:eastAsia="ja-JP"/>
        </w:rPr>
        <w:t xml:space="preserve">implementation to perform DL measurement, and to select N groups and 2 beams per group of DL RSs that are measured with high qualities </w:t>
      </w:r>
      <w:r w:rsidRPr="00402556">
        <w:rPr>
          <w:rFonts w:ascii="Times New Roman" w:hAnsi="Times New Roman" w:cs="Times New Roman"/>
          <w:sz w:val="20"/>
          <w:szCs w:val="20"/>
        </w:rPr>
        <w:t>by going through TRPs beam sweeping procedures</w:t>
      </w:r>
      <w:r w:rsidRPr="00402556">
        <w:rPr>
          <w:rFonts w:ascii="Times New Roman" w:hAnsi="Times New Roman" w:cs="Times New Roman"/>
          <w:sz w:val="20"/>
          <w:szCs w:val="20"/>
          <w:lang w:eastAsia="ja-JP"/>
        </w:rPr>
        <w:t>, the</w:t>
      </w:r>
      <w:r w:rsidRPr="00347D19">
        <w:rPr>
          <w:rFonts w:ascii="Times New Roman" w:hAnsi="Times New Roman" w:cs="Times New Roman"/>
          <w:sz w:val="20"/>
          <w:szCs w:val="20"/>
          <w:lang w:eastAsia="ja-JP"/>
        </w:rPr>
        <w:t xml:space="preserve">n </w:t>
      </w:r>
      <w:r w:rsidR="00347D19" w:rsidRPr="00347D19">
        <w:rPr>
          <w:rFonts w:ascii="Times New Roman" w:hAnsi="Times New Roman" w:cs="Times New Roman"/>
          <w:sz w:val="20"/>
          <w:szCs w:val="20"/>
          <w:lang w:val="en-GB"/>
        </w:rPr>
        <w:t>differential</w:t>
      </w:r>
      <w:r w:rsidR="00347D19" w:rsidRPr="00347D19">
        <w:rPr>
          <w:rFonts w:ascii="Times New Roman" w:hAnsi="Times New Roman" w:cs="Times New Roman"/>
          <w:sz w:val="20"/>
          <w:szCs w:val="20"/>
          <w:lang w:eastAsia="ja-JP"/>
        </w:rPr>
        <w:t xml:space="preserve"> </w:t>
      </w:r>
      <w:r w:rsidRPr="00402556">
        <w:rPr>
          <w:rFonts w:ascii="Times New Roman" w:hAnsi="Times New Roman" w:cs="Times New Roman"/>
          <w:sz w:val="20"/>
          <w:szCs w:val="20"/>
          <w:lang w:eastAsia="ja-JP"/>
        </w:rPr>
        <w:t>report them using beam index CRI/SSBRI and L1-RSRP. Then TRP shall know the Tx beam pairs that can be simultaneously received by the UE.</w:t>
      </w:r>
      <w:r w:rsidR="00BC6C72">
        <w:rPr>
          <w:rFonts w:ascii="Times New Roman" w:hAnsi="Times New Roman" w:cs="Times New Roman"/>
          <w:sz w:val="20"/>
          <w:szCs w:val="20"/>
        </w:rPr>
        <w:t xml:space="preserve"> A</w:t>
      </w:r>
      <w:r w:rsidR="00BC6C72" w:rsidRPr="00BC6C72">
        <w:rPr>
          <w:rFonts w:ascii="Times New Roman" w:hAnsi="Times New Roman" w:cs="Times New Roman"/>
          <w:sz w:val="20"/>
          <w:szCs w:val="20"/>
        </w:rPr>
        <w:t>pparently</w:t>
      </w:r>
      <w:r w:rsidR="00BC6C72">
        <w:rPr>
          <w:rFonts w:ascii="Times New Roman" w:hAnsi="Times New Roman" w:cs="Times New Roman"/>
          <w:sz w:val="20"/>
          <w:szCs w:val="20"/>
        </w:rPr>
        <w:t xml:space="preserve">, the DL measurement here still </w:t>
      </w:r>
      <w:r w:rsidR="00BC6C72">
        <w:rPr>
          <w:rFonts w:ascii="Times New Roman" w:hAnsi="Times New Roman" w:cs="Times New Roman" w:hint="eastAsia"/>
          <w:sz w:val="20"/>
          <w:szCs w:val="20"/>
        </w:rPr>
        <w:t>need</w:t>
      </w:r>
      <w:r w:rsidR="00BC6C72">
        <w:rPr>
          <w:rFonts w:ascii="Times New Roman" w:hAnsi="Times New Roman" w:cs="Times New Roman"/>
          <w:sz w:val="20"/>
          <w:szCs w:val="20"/>
        </w:rPr>
        <w:t xml:space="preserve"> </w:t>
      </w:r>
      <w:r w:rsidR="00BC6C72">
        <w:rPr>
          <w:rFonts w:ascii="Times New Roman" w:hAnsi="Times New Roman" w:cs="Times New Roman" w:hint="eastAsia"/>
          <w:sz w:val="20"/>
          <w:szCs w:val="20"/>
        </w:rPr>
        <w:t>t</w:t>
      </w:r>
      <w:r w:rsidR="00BC6C72">
        <w:rPr>
          <w:rFonts w:ascii="Times New Roman" w:hAnsi="Times New Roman" w:cs="Times New Roman"/>
          <w:sz w:val="20"/>
          <w:szCs w:val="20"/>
        </w:rPr>
        <w:t>o subject to the RRM measurement requirement, which has not been discussed yet.</w:t>
      </w:r>
      <w:r w:rsidR="00BC6C72">
        <w:rPr>
          <w:rFonts w:ascii="Times New Roman" w:hAnsi="Times New Roman" w:cs="Times New Roman" w:hint="eastAsia"/>
          <w:sz w:val="20"/>
          <w:szCs w:val="20"/>
          <w:lang w:val="en-GB"/>
        </w:rPr>
        <w:t xml:space="preserve"> </w:t>
      </w:r>
      <w:r w:rsidR="007B63E8">
        <w:rPr>
          <w:rFonts w:ascii="Times New Roman" w:hAnsi="Times New Roman" w:cs="Times New Roman"/>
          <w:sz w:val="20"/>
          <w:szCs w:val="20"/>
          <w:lang w:val="en-GB"/>
        </w:rPr>
        <w:t xml:space="preserve">Accordingly, </w:t>
      </w:r>
      <w:r w:rsidR="00F613D8" w:rsidRPr="00402556">
        <w:rPr>
          <w:rFonts w:ascii="Times New Roman" w:hAnsi="Times New Roman" w:cs="Times New Roman"/>
          <w:sz w:val="20"/>
          <w:szCs w:val="20"/>
          <w:lang w:val="sv-SE"/>
        </w:rPr>
        <w:t xml:space="preserve">we think </w:t>
      </w:r>
      <w:r w:rsidR="00DC05C5" w:rsidRPr="00402556">
        <w:rPr>
          <w:rFonts w:ascii="Times New Roman" w:hAnsi="Times New Roman" w:cs="Times New Roman"/>
          <w:sz w:val="20"/>
          <w:szCs w:val="20"/>
          <w:lang w:val="sv-SE"/>
        </w:rPr>
        <w:t>the following</w:t>
      </w:r>
      <w:r w:rsidR="00894FF0" w:rsidRPr="00402556">
        <w:rPr>
          <w:rFonts w:ascii="Times New Roman" w:hAnsi="Times New Roman" w:cs="Times New Roman"/>
          <w:sz w:val="20"/>
          <w:szCs w:val="20"/>
          <w:lang w:val="sv-SE"/>
        </w:rPr>
        <w:t xml:space="preserve">s </w:t>
      </w:r>
      <w:r w:rsidR="00F613D8" w:rsidRPr="00402556">
        <w:rPr>
          <w:rFonts w:ascii="Times New Roman" w:hAnsi="Times New Roman" w:cs="Times New Roman"/>
          <w:sz w:val="20"/>
          <w:szCs w:val="20"/>
          <w:lang w:val="sv-SE"/>
        </w:rPr>
        <w:t>should</w:t>
      </w:r>
      <w:r w:rsidR="00DC05C5" w:rsidRPr="00402556">
        <w:rPr>
          <w:rFonts w:ascii="Times New Roman" w:hAnsi="Times New Roman" w:cs="Times New Roman"/>
          <w:sz w:val="20"/>
          <w:szCs w:val="20"/>
          <w:lang w:val="sv-SE"/>
        </w:rPr>
        <w:t xml:space="preserve"> be </w:t>
      </w:r>
      <w:r w:rsidR="00894FF0" w:rsidRPr="00402556">
        <w:rPr>
          <w:rFonts w:ascii="Times New Roman" w:hAnsi="Times New Roman" w:cs="Times New Roman"/>
          <w:sz w:val="20"/>
          <w:szCs w:val="20"/>
          <w:lang w:val="sv-SE"/>
        </w:rPr>
        <w:t>analyzed</w:t>
      </w:r>
      <w:r w:rsidR="00DC05C5" w:rsidRPr="00402556">
        <w:rPr>
          <w:rFonts w:ascii="Times New Roman" w:hAnsi="Times New Roman" w:cs="Times New Roman"/>
          <w:sz w:val="20"/>
          <w:szCs w:val="20"/>
          <w:lang w:val="sv-SE"/>
        </w:rPr>
        <w:t>.</w:t>
      </w:r>
    </w:p>
    <w:p w14:paraId="053745DA" w14:textId="77777777" w:rsidR="00F613D8" w:rsidRDefault="00F613D8" w:rsidP="00132615">
      <w:pPr>
        <w:pStyle w:val="ListParagraph"/>
        <w:numPr>
          <w:ilvl w:val="0"/>
          <w:numId w:val="23"/>
        </w:numPr>
        <w:ind w:firstLineChars="0"/>
      </w:pPr>
      <w:r w:rsidRPr="00F613D8">
        <w:rPr>
          <w:rFonts w:hint="eastAsia"/>
        </w:rPr>
        <w:t>T</w:t>
      </w:r>
      <w:r w:rsidRPr="00F613D8">
        <w:t xml:space="preserve">he measurement accuracy </w:t>
      </w:r>
      <w:r w:rsidR="00D92D7E">
        <w:t>requirement</w:t>
      </w:r>
    </w:p>
    <w:p w14:paraId="347F6EA0" w14:textId="77777777" w:rsidR="00246A15" w:rsidRDefault="00246A15" w:rsidP="00246A15">
      <w:pPr>
        <w:ind w:firstLineChars="200" w:firstLine="40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irst recall that the </w:t>
      </w:r>
      <w:r w:rsidRPr="00827F82">
        <w:rPr>
          <w:rFonts w:ascii="Times New Roman" w:hAnsi="Times New Roman" w:cs="Times New Roman"/>
          <w:sz w:val="20"/>
          <w:szCs w:val="20"/>
        </w:rPr>
        <w:t xml:space="preserve">CSI </w:t>
      </w:r>
      <w:r>
        <w:rPr>
          <w:rFonts w:ascii="Times New Roman" w:hAnsi="Times New Roman" w:cs="Times New Roman"/>
          <w:sz w:val="20"/>
          <w:szCs w:val="20"/>
        </w:rPr>
        <w:t xml:space="preserve">report configuration of </w:t>
      </w:r>
      <w:r w:rsidRPr="00827F82">
        <w:rPr>
          <w:rFonts w:ascii="Times New Roman" w:hAnsi="Times New Roman" w:cs="Times New Roman"/>
          <w:sz w:val="20"/>
          <w:szCs w:val="20"/>
        </w:rPr>
        <w:t>Rel-17</w:t>
      </w:r>
      <w:r w:rsidRPr="00827F82">
        <w:rPr>
          <w:rFonts w:ascii="Times New Roman" w:hAnsi="Times New Roman" w:cs="Times New Roman" w:hint="eastAsia"/>
          <w:sz w:val="20"/>
          <w:szCs w:val="20"/>
        </w:rPr>
        <w:t xml:space="preserve"> </w:t>
      </w:r>
      <w:r w:rsidRPr="00827F82">
        <w:rPr>
          <w:rFonts w:ascii="Times New Roman" w:hAnsi="Times New Roman" w:cs="Times New Roman"/>
          <w:sz w:val="20"/>
          <w:szCs w:val="20"/>
        </w:rPr>
        <w:t>group-based beam reporting</w:t>
      </w:r>
      <w:r>
        <w:rPr>
          <w:rFonts w:ascii="Times New Roman" w:hAnsi="Times New Roman" w:cs="Times New Roman"/>
          <w:sz w:val="20"/>
          <w:szCs w:val="20"/>
        </w:rPr>
        <w:t xml:space="preserve"> is that one CSI reporting setting links with one CMR resource setting, which comprises two CMR resource sets (</w:t>
      </w:r>
      <w:r w:rsidRPr="005B15A7">
        <w:rPr>
          <w:rFonts w:ascii="Times New Roman" w:hAnsi="Times New Roman" w:cs="Times New Roman"/>
          <w:sz w:val="20"/>
          <w:szCs w:val="20"/>
        </w:rPr>
        <w:t>C</w:t>
      </w:r>
      <w:r>
        <w:rPr>
          <w:rFonts w:ascii="Times New Roman" w:hAnsi="Times New Roman" w:cs="Times New Roman"/>
          <w:sz w:val="20"/>
          <w:szCs w:val="20"/>
        </w:rPr>
        <w:t>R set</w:t>
      </w:r>
      <w:r w:rsidRPr="005B15A7">
        <w:rPr>
          <w:rFonts w:ascii="Times New Roman" w:hAnsi="Times New Roman" w:cs="Times New Roman"/>
          <w:sz w:val="20"/>
          <w:szCs w:val="20"/>
        </w:rPr>
        <w:t xml:space="preserve"> #1, CR set #2</w:t>
      </w:r>
      <w:r>
        <w:rPr>
          <w:rFonts w:ascii="Times New Roman" w:hAnsi="Times New Roman" w:cs="Times New Roman"/>
          <w:sz w:val="20"/>
          <w:szCs w:val="20"/>
        </w:rPr>
        <w:t>), each associated with a TRP (</w:t>
      </w:r>
      <w:r w:rsidR="009B4D48">
        <w:rPr>
          <w:rFonts w:ascii="Times New Roman" w:hAnsi="Times New Roman" w:cs="Times New Roman"/>
          <w:sz w:val="20"/>
          <w:szCs w:val="20"/>
        </w:rPr>
        <w:t>TRP#1, TRP#2</w:t>
      </w:r>
      <w:r>
        <w:rPr>
          <w:rFonts w:ascii="Times New Roman" w:hAnsi="Times New Roman" w:cs="Times New Roman"/>
          <w:sz w:val="20"/>
          <w:szCs w:val="20"/>
        </w:rPr>
        <w:t>), and each SSBRI/CRI points to a CMR resource</w:t>
      </w:r>
      <w:r w:rsidR="009B4D48">
        <w:rPr>
          <w:rFonts w:ascii="Times New Roman" w:hAnsi="Times New Roman" w:cs="Times New Roman"/>
          <w:sz w:val="20"/>
          <w:szCs w:val="20"/>
        </w:rPr>
        <w:t xml:space="preserve"> </w:t>
      </w:r>
      <w:r w:rsidR="009B4D48" w:rsidRPr="009B4D48">
        <w:rPr>
          <w:rFonts w:ascii="Times New Roman" w:hAnsi="Times New Roman" w:cs="Times New Roman"/>
          <w:sz w:val="20"/>
          <w:szCs w:val="20"/>
        </w:rPr>
        <w:t xml:space="preserve">in </w:t>
      </w:r>
      <w:r w:rsidR="009B4D48">
        <w:rPr>
          <w:rFonts w:ascii="Times New Roman" w:hAnsi="Times New Roman" w:cs="Times New Roman"/>
          <w:sz w:val="20"/>
          <w:szCs w:val="20"/>
        </w:rPr>
        <w:t>the</w:t>
      </w:r>
      <w:r w:rsidR="009B4D48" w:rsidRPr="009B4D48">
        <w:rPr>
          <w:rFonts w:ascii="Times New Roman" w:hAnsi="Times New Roman" w:cs="Times New Roman"/>
          <w:sz w:val="20"/>
          <w:szCs w:val="20"/>
        </w:rPr>
        <w:t xml:space="preserve"> different CMR resource set</w:t>
      </w:r>
      <w:r w:rsidR="009B4D48">
        <w:rPr>
          <w:rFonts w:ascii="Times New Roman" w:hAnsi="Times New Roman" w:cs="Times New Roman"/>
          <w:sz w:val="20"/>
          <w:szCs w:val="20"/>
        </w:rPr>
        <w:t xml:space="preserve"> (CRI#1, CRI#2)</w:t>
      </w:r>
      <w:r w:rsidRPr="009B4D48">
        <w:rPr>
          <w:rFonts w:ascii="Times New Roman" w:hAnsi="Times New Roman" w:cs="Times New Roman"/>
          <w:sz w:val="20"/>
          <w:szCs w:val="20"/>
        </w:rPr>
        <w:t>.</w:t>
      </w:r>
      <w:r>
        <w:rPr>
          <w:rFonts w:ascii="Times New Roman" w:hAnsi="Times New Roman" w:cs="Times New Roman"/>
          <w:sz w:val="20"/>
          <w:szCs w:val="20"/>
        </w:rPr>
        <w:t xml:space="preserve"> </w:t>
      </w:r>
    </w:p>
    <w:p w14:paraId="17C3ACF8" w14:textId="77777777" w:rsidR="00E52B8B" w:rsidRDefault="003F3B75" w:rsidP="00E52B8B">
      <w:pPr>
        <w:ind w:firstLineChars="200" w:firstLine="400"/>
        <w:rPr>
          <w:rFonts w:ascii="Times New Roman" w:hAnsi="Times New Roman" w:cs="Times New Roman"/>
          <w:sz w:val="20"/>
          <w:szCs w:val="20"/>
        </w:rPr>
      </w:pPr>
      <w:r w:rsidRPr="00E82F4C">
        <w:rPr>
          <w:rFonts w:ascii="Times New Roman" w:hAnsi="Times New Roman" w:cs="Times New Roman" w:hint="eastAsia"/>
          <w:sz w:val="20"/>
          <w:szCs w:val="20"/>
        </w:rPr>
        <w:t>T</w:t>
      </w:r>
      <w:r w:rsidRPr="00E82F4C">
        <w:rPr>
          <w:rFonts w:ascii="Times New Roman" w:hAnsi="Times New Roman" w:cs="Times New Roman"/>
          <w:sz w:val="20"/>
          <w:szCs w:val="20"/>
        </w:rPr>
        <w:t xml:space="preserve">he measurement accuracy </w:t>
      </w:r>
      <w:r w:rsidR="00E82F4C" w:rsidRPr="00E82F4C">
        <w:rPr>
          <w:rFonts w:ascii="Times New Roman" w:hAnsi="Times New Roman" w:cs="Times New Roman"/>
          <w:sz w:val="20"/>
          <w:szCs w:val="20"/>
        </w:rPr>
        <w:t xml:space="preserve">requirement </w:t>
      </w:r>
      <w:r w:rsidR="00220EFF">
        <w:rPr>
          <w:rFonts w:ascii="Times New Roman" w:hAnsi="Times New Roman" w:cs="Times New Roman"/>
          <w:sz w:val="20"/>
          <w:szCs w:val="20"/>
        </w:rPr>
        <w:t>in procedure 6</w:t>
      </w:r>
      <w:r w:rsidR="00132615">
        <w:rPr>
          <w:rFonts w:ascii="Times New Roman" w:hAnsi="Times New Roman" w:cs="Times New Roman"/>
          <w:sz w:val="20"/>
          <w:szCs w:val="20"/>
        </w:rPr>
        <w:t xml:space="preserve"> </w:t>
      </w:r>
      <w:r w:rsidR="00E82F4C" w:rsidRPr="00E82F4C">
        <w:rPr>
          <w:rFonts w:ascii="Times New Roman" w:hAnsi="Times New Roman" w:cs="Times New Roman"/>
          <w:sz w:val="20"/>
          <w:szCs w:val="20"/>
        </w:rPr>
        <w:t xml:space="preserve">is need for guaranteeing the information that Tx beam pairs </w:t>
      </w:r>
      <w:r w:rsidR="00E82F4C" w:rsidRPr="00E82F4C">
        <w:rPr>
          <w:rFonts w:ascii="Times New Roman" w:hAnsi="Times New Roman" w:cs="Times New Roman"/>
          <w:sz w:val="20"/>
          <w:szCs w:val="20"/>
        </w:rPr>
        <w:lastRenderedPageBreak/>
        <w:t xml:space="preserve">can be received simultaneously by UE is </w:t>
      </w:r>
      <w:r w:rsidR="007974A7">
        <w:rPr>
          <w:rFonts w:ascii="Times New Roman" w:hAnsi="Times New Roman" w:cs="Times New Roman"/>
          <w:sz w:val="20"/>
          <w:szCs w:val="20"/>
        </w:rPr>
        <w:t>c</w:t>
      </w:r>
      <w:r w:rsidR="007974A7" w:rsidRPr="007974A7">
        <w:rPr>
          <w:rFonts w:ascii="Times New Roman" w:hAnsi="Times New Roman" w:cs="Times New Roman"/>
          <w:sz w:val="20"/>
          <w:szCs w:val="20"/>
        </w:rPr>
        <w:t>orrect</w:t>
      </w:r>
      <w:r w:rsidR="009660A9">
        <w:rPr>
          <w:rFonts w:ascii="Times New Roman" w:hAnsi="Times New Roman" w:cs="Times New Roman"/>
          <w:sz w:val="20"/>
          <w:szCs w:val="20"/>
        </w:rPr>
        <w:t>, since that the mutual</w:t>
      </w:r>
      <w:r w:rsidR="009660A9" w:rsidRPr="00642421">
        <w:rPr>
          <w:rFonts w:ascii="Times New Roman" w:hAnsi="Times New Roman" w:cs="Times New Roman"/>
          <w:sz w:val="20"/>
          <w:szCs w:val="20"/>
        </w:rPr>
        <w:t xml:space="preserve"> interference </w:t>
      </w:r>
      <w:r w:rsidR="009660A9">
        <w:rPr>
          <w:rFonts w:ascii="Times New Roman" w:hAnsi="Times New Roman" w:cs="Times New Roman"/>
          <w:sz w:val="20"/>
          <w:szCs w:val="20"/>
        </w:rPr>
        <w:t xml:space="preserve">between the </w:t>
      </w:r>
      <w:r w:rsidR="00E52B8B">
        <w:rPr>
          <w:rFonts w:ascii="Times New Roman" w:hAnsi="Times New Roman" w:cs="Times New Roman"/>
          <w:sz w:val="20"/>
          <w:szCs w:val="20"/>
        </w:rPr>
        <w:t>beam</w:t>
      </w:r>
      <w:r w:rsidR="009660A9">
        <w:rPr>
          <w:rFonts w:ascii="Times New Roman" w:hAnsi="Times New Roman" w:cs="Times New Roman"/>
          <w:sz w:val="20"/>
          <w:szCs w:val="20"/>
        </w:rPr>
        <w:t xml:space="preserve">s from two TRPs </w:t>
      </w:r>
      <w:r w:rsidR="009660A9" w:rsidRPr="00827F82">
        <w:rPr>
          <w:rFonts w:ascii="Times New Roman" w:hAnsi="Times New Roman" w:cs="Times New Roman"/>
          <w:sz w:val="20"/>
          <w:szCs w:val="20"/>
        </w:rPr>
        <w:t>is inevitable</w:t>
      </w:r>
      <w:r w:rsidR="009660A9">
        <w:rPr>
          <w:rFonts w:ascii="Times New Roman" w:hAnsi="Times New Roman" w:cs="Times New Roman"/>
          <w:sz w:val="20"/>
          <w:szCs w:val="20"/>
        </w:rPr>
        <w:t xml:space="preserve">, </w:t>
      </w:r>
      <w:r w:rsidR="009660A9" w:rsidRPr="00827F82">
        <w:rPr>
          <w:rFonts w:ascii="Times New Roman" w:hAnsi="Times New Roman" w:cs="Times New Roman"/>
          <w:sz w:val="20"/>
          <w:szCs w:val="20"/>
        </w:rPr>
        <w:t>especially when 2AoA are approaching</w:t>
      </w:r>
      <w:r w:rsidR="00C05734">
        <w:rPr>
          <w:rFonts w:ascii="Times New Roman" w:hAnsi="Times New Roman" w:cs="Times New Roman"/>
          <w:sz w:val="20"/>
          <w:szCs w:val="20"/>
        </w:rPr>
        <w:t>.</w:t>
      </w:r>
      <w:r w:rsidR="00827F82">
        <w:rPr>
          <w:rFonts w:ascii="Times New Roman" w:hAnsi="Times New Roman" w:cs="Times New Roman"/>
          <w:sz w:val="20"/>
          <w:szCs w:val="20"/>
        </w:rPr>
        <w:t xml:space="preserve"> </w:t>
      </w:r>
      <w:r w:rsidR="00A26E9A">
        <w:rPr>
          <w:rFonts w:ascii="Times New Roman" w:hAnsi="Times New Roman" w:cs="Times New Roman"/>
          <w:sz w:val="20"/>
          <w:szCs w:val="20"/>
        </w:rPr>
        <w:t>Actually, t</w:t>
      </w:r>
      <w:r w:rsidR="00466E2A">
        <w:rPr>
          <w:rFonts w:ascii="Times New Roman" w:hAnsi="Times New Roman" w:cs="Times New Roman"/>
          <w:sz w:val="20"/>
          <w:szCs w:val="20"/>
        </w:rPr>
        <w:t xml:space="preserve">here are some possible ways for UE to perform group measurement, one of them is </w:t>
      </w:r>
      <w:r w:rsidR="00246A15">
        <w:rPr>
          <w:rFonts w:ascii="Times New Roman" w:hAnsi="Times New Roman" w:cs="Times New Roman"/>
          <w:sz w:val="20"/>
          <w:szCs w:val="20"/>
        </w:rPr>
        <w:t xml:space="preserve">to use different Rx panels to </w:t>
      </w:r>
      <w:r w:rsidR="00A26E9A">
        <w:rPr>
          <w:rFonts w:ascii="Times New Roman" w:hAnsi="Times New Roman" w:cs="Times New Roman"/>
          <w:sz w:val="20"/>
          <w:szCs w:val="20"/>
        </w:rPr>
        <w:t xml:space="preserve">measure </w:t>
      </w:r>
      <w:r w:rsidR="00246A15">
        <w:rPr>
          <w:rFonts w:ascii="Times New Roman" w:hAnsi="Times New Roman" w:cs="Times New Roman"/>
          <w:sz w:val="20"/>
          <w:szCs w:val="20"/>
        </w:rPr>
        <w:t>different TRP</w:t>
      </w:r>
      <w:r w:rsidR="00E52B8B">
        <w:rPr>
          <w:rFonts w:ascii="Times New Roman" w:hAnsi="Times New Roman" w:cs="Times New Roman"/>
          <w:sz w:val="20"/>
          <w:szCs w:val="20"/>
        </w:rPr>
        <w:t>s</w:t>
      </w:r>
      <w:r w:rsidR="00246A15">
        <w:rPr>
          <w:rFonts w:ascii="Times New Roman" w:hAnsi="Times New Roman" w:cs="Times New Roman"/>
          <w:sz w:val="20"/>
          <w:szCs w:val="20"/>
        </w:rPr>
        <w:t xml:space="preserve">. </w:t>
      </w:r>
      <w:r w:rsidR="00A26E9A">
        <w:rPr>
          <w:rFonts w:ascii="Times New Roman" w:hAnsi="Times New Roman" w:cs="Times New Roman"/>
          <w:sz w:val="20"/>
          <w:szCs w:val="20"/>
        </w:rPr>
        <w:t xml:space="preserve">In such case, </w:t>
      </w:r>
      <w:r w:rsidR="00E52B8B">
        <w:rPr>
          <w:rFonts w:ascii="Times New Roman" w:hAnsi="Times New Roman" w:cs="Times New Roman"/>
          <w:sz w:val="20"/>
          <w:szCs w:val="20"/>
        </w:rPr>
        <w:t xml:space="preserve">take TRP1 as example, the resources in </w:t>
      </w:r>
      <w:r w:rsidR="00E52B8B" w:rsidRPr="005B15A7">
        <w:rPr>
          <w:rFonts w:ascii="Times New Roman" w:hAnsi="Times New Roman" w:cs="Times New Roman"/>
          <w:sz w:val="20"/>
          <w:szCs w:val="20"/>
        </w:rPr>
        <w:t>CR set #2</w:t>
      </w:r>
      <w:r w:rsidR="009B4D48" w:rsidRPr="00E52B8B">
        <w:rPr>
          <w:rFonts w:ascii="Times New Roman" w:hAnsi="Times New Roman" w:cs="Times New Roman"/>
          <w:sz w:val="20"/>
          <w:szCs w:val="20"/>
        </w:rPr>
        <w:t xml:space="preserve"> would impose interference on receiving </w:t>
      </w:r>
      <w:r w:rsidR="00E52B8B">
        <w:rPr>
          <w:rFonts w:ascii="Times New Roman" w:hAnsi="Times New Roman" w:cs="Times New Roman"/>
          <w:sz w:val="20"/>
          <w:szCs w:val="20"/>
        </w:rPr>
        <w:t xml:space="preserve">Rx </w:t>
      </w:r>
      <w:r w:rsidR="009B4D48" w:rsidRPr="00E52B8B">
        <w:rPr>
          <w:rFonts w:ascii="Times New Roman" w:hAnsi="Times New Roman" w:cs="Times New Roman"/>
          <w:sz w:val="20"/>
          <w:szCs w:val="20"/>
        </w:rPr>
        <w:t>panel of TRP 1</w:t>
      </w:r>
      <w:r w:rsidR="00E52B8B">
        <w:rPr>
          <w:rFonts w:ascii="Times New Roman" w:hAnsi="Times New Roman" w:cs="Times New Roman" w:hint="eastAsia"/>
          <w:sz w:val="20"/>
          <w:szCs w:val="20"/>
        </w:rPr>
        <w:t>,</w:t>
      </w:r>
      <w:r w:rsidR="00E52B8B">
        <w:rPr>
          <w:rFonts w:ascii="Times New Roman" w:hAnsi="Times New Roman" w:cs="Times New Roman"/>
          <w:sz w:val="20"/>
          <w:szCs w:val="20"/>
        </w:rPr>
        <w:t xml:space="preserve"> </w:t>
      </w:r>
      <w:r w:rsidR="009B4D48">
        <w:rPr>
          <w:rFonts w:ascii="Times New Roman" w:hAnsi="Times New Roman" w:cs="Times New Roman"/>
          <w:sz w:val="20"/>
          <w:szCs w:val="20"/>
        </w:rPr>
        <w:t>and the CMR source</w:t>
      </w:r>
      <w:r w:rsidR="00E52B8B">
        <w:rPr>
          <w:rFonts w:ascii="Times New Roman" w:hAnsi="Times New Roman" w:cs="Times New Roman"/>
          <w:sz w:val="20"/>
          <w:szCs w:val="20"/>
        </w:rPr>
        <w:t>s</w:t>
      </w:r>
      <w:r w:rsidR="009B4D48">
        <w:rPr>
          <w:rFonts w:ascii="Times New Roman" w:hAnsi="Times New Roman" w:cs="Times New Roman"/>
          <w:sz w:val="20"/>
          <w:szCs w:val="20"/>
        </w:rPr>
        <w:t xml:space="preserve"> in </w:t>
      </w:r>
      <w:r w:rsidR="009B4D48" w:rsidRPr="005B15A7">
        <w:rPr>
          <w:rFonts w:ascii="Times New Roman" w:hAnsi="Times New Roman" w:cs="Times New Roman"/>
          <w:sz w:val="20"/>
          <w:szCs w:val="20"/>
        </w:rPr>
        <w:t>C</w:t>
      </w:r>
      <w:r w:rsidR="009B4D48">
        <w:rPr>
          <w:rFonts w:ascii="Times New Roman" w:hAnsi="Times New Roman" w:cs="Times New Roman"/>
          <w:sz w:val="20"/>
          <w:szCs w:val="20"/>
        </w:rPr>
        <w:t>R set</w:t>
      </w:r>
      <w:r w:rsidR="009B4D48" w:rsidRPr="005B15A7">
        <w:rPr>
          <w:rFonts w:ascii="Times New Roman" w:hAnsi="Times New Roman" w:cs="Times New Roman"/>
          <w:sz w:val="20"/>
          <w:szCs w:val="20"/>
        </w:rPr>
        <w:t xml:space="preserve"> #</w:t>
      </w:r>
      <w:r w:rsidR="009B4D48">
        <w:rPr>
          <w:rFonts w:ascii="Times New Roman" w:hAnsi="Times New Roman" w:cs="Times New Roman"/>
          <w:sz w:val="20"/>
          <w:szCs w:val="20"/>
        </w:rPr>
        <w:t>2 associated with TRP#2 can be treated as IMR</w:t>
      </w:r>
      <w:r w:rsidR="00E52B8B">
        <w:rPr>
          <w:rFonts w:ascii="Times New Roman" w:hAnsi="Times New Roman" w:cs="Times New Roman"/>
          <w:sz w:val="20"/>
          <w:szCs w:val="20"/>
        </w:rPr>
        <w:t>.</w:t>
      </w:r>
    </w:p>
    <w:p w14:paraId="48CF6C74" w14:textId="77777777" w:rsidR="00E52B8B" w:rsidRDefault="00411E9C" w:rsidP="0079436C">
      <w:pPr>
        <w:ind w:firstLineChars="200" w:firstLine="400"/>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esides, the existing scenarios for RRM core requirements definition, that is L1-RSRP SSB/CSI-RS based CMR, </w:t>
      </w:r>
      <w:r w:rsidRPr="003C5773">
        <w:rPr>
          <w:rFonts w:ascii="Times New Roman" w:hAnsi="Times New Roman" w:cs="Times New Roman"/>
          <w:sz w:val="20"/>
          <w:szCs w:val="20"/>
        </w:rPr>
        <w:t>L1-SINR</w:t>
      </w:r>
      <w:r>
        <w:rPr>
          <w:rFonts w:ascii="Times New Roman" w:hAnsi="Times New Roman" w:cs="Times New Roman"/>
          <w:sz w:val="20"/>
          <w:szCs w:val="20"/>
        </w:rPr>
        <w:t xml:space="preserve"> </w:t>
      </w:r>
      <w:r w:rsidRPr="003C5773">
        <w:rPr>
          <w:rFonts w:ascii="Times New Roman" w:hAnsi="Times New Roman" w:cs="Times New Roman"/>
          <w:sz w:val="20"/>
          <w:szCs w:val="20"/>
        </w:rPr>
        <w:t>SSB</w:t>
      </w:r>
      <w:r>
        <w:rPr>
          <w:rFonts w:ascii="Times New Roman" w:hAnsi="Times New Roman" w:cs="Times New Roman"/>
          <w:sz w:val="20"/>
          <w:szCs w:val="20"/>
        </w:rPr>
        <w:t>/CSI-RS</w:t>
      </w:r>
      <w:r w:rsidRPr="003C5773">
        <w:rPr>
          <w:rFonts w:ascii="Times New Roman" w:hAnsi="Times New Roman" w:cs="Times New Roman"/>
          <w:sz w:val="20"/>
          <w:szCs w:val="20"/>
        </w:rPr>
        <w:t xml:space="preserve"> based CMR+NZP</w:t>
      </w:r>
      <w:r>
        <w:rPr>
          <w:rFonts w:ascii="Times New Roman" w:hAnsi="Times New Roman" w:cs="Times New Roman"/>
          <w:sz w:val="20"/>
          <w:szCs w:val="20"/>
        </w:rPr>
        <w:t xml:space="preserve"> </w:t>
      </w:r>
      <w:r w:rsidRPr="003C5773">
        <w:rPr>
          <w:rFonts w:ascii="Times New Roman" w:hAnsi="Times New Roman" w:cs="Times New Roman"/>
          <w:sz w:val="20"/>
          <w:szCs w:val="20"/>
        </w:rPr>
        <w:t>CSI-RS</w:t>
      </w:r>
      <w:r>
        <w:rPr>
          <w:rFonts w:ascii="Times New Roman" w:hAnsi="Times New Roman" w:cs="Times New Roman"/>
          <w:sz w:val="20"/>
          <w:szCs w:val="20"/>
        </w:rPr>
        <w:t xml:space="preserve">, and </w:t>
      </w:r>
      <w:r w:rsidRPr="003C5773">
        <w:rPr>
          <w:rFonts w:ascii="Times New Roman" w:hAnsi="Times New Roman" w:cs="Times New Roman"/>
          <w:sz w:val="20"/>
          <w:szCs w:val="20"/>
        </w:rPr>
        <w:t>L1-SINR</w:t>
      </w:r>
      <w:r>
        <w:rPr>
          <w:rFonts w:ascii="Times New Roman" w:hAnsi="Times New Roman" w:cs="Times New Roman"/>
          <w:sz w:val="20"/>
          <w:szCs w:val="20"/>
        </w:rPr>
        <w:t xml:space="preserve"> </w:t>
      </w:r>
      <w:r w:rsidRPr="003C5773">
        <w:rPr>
          <w:rFonts w:ascii="Times New Roman" w:hAnsi="Times New Roman" w:cs="Times New Roman"/>
          <w:sz w:val="20"/>
          <w:szCs w:val="20"/>
        </w:rPr>
        <w:t>SSB</w:t>
      </w:r>
      <w:r>
        <w:rPr>
          <w:rFonts w:ascii="Times New Roman" w:hAnsi="Times New Roman" w:cs="Times New Roman"/>
          <w:sz w:val="20"/>
          <w:szCs w:val="20"/>
        </w:rPr>
        <w:t>/CSI-RS</w:t>
      </w:r>
      <w:r w:rsidRPr="003C5773">
        <w:rPr>
          <w:rFonts w:ascii="Times New Roman" w:hAnsi="Times New Roman" w:cs="Times New Roman"/>
          <w:sz w:val="20"/>
          <w:szCs w:val="20"/>
        </w:rPr>
        <w:t xml:space="preserve"> based CMR+</w:t>
      </w:r>
      <w:r>
        <w:rPr>
          <w:rFonts w:ascii="Times New Roman" w:hAnsi="Times New Roman" w:cs="Times New Roman"/>
          <w:sz w:val="20"/>
          <w:szCs w:val="20"/>
        </w:rPr>
        <w:t xml:space="preserve">CSI-IM are still applicable for group-based </w:t>
      </w:r>
      <w:r w:rsidR="0079436C" w:rsidRPr="0079436C">
        <w:rPr>
          <w:rFonts w:ascii="Times New Roman" w:hAnsi="Times New Roman" w:cs="Times New Roman"/>
          <w:sz w:val="20"/>
          <w:szCs w:val="20"/>
        </w:rPr>
        <w:t>reporting for simultaneous reception</w:t>
      </w:r>
      <w:r w:rsidR="0079436C">
        <w:rPr>
          <w:rFonts w:ascii="Times New Roman" w:hAnsi="Times New Roman" w:cs="Times New Roman"/>
          <w:sz w:val="20"/>
          <w:szCs w:val="20"/>
        </w:rPr>
        <w:t xml:space="preserve">, and no new measurement resources are introduced. In addition, </w:t>
      </w:r>
      <w:r w:rsidR="00A26E9A">
        <w:rPr>
          <w:rFonts w:ascii="Times New Roman" w:hAnsi="Times New Roman" w:cs="Times New Roman"/>
          <w:sz w:val="20"/>
          <w:szCs w:val="20"/>
        </w:rPr>
        <w:t>how UE can perform group measurement is up to its implementatio</w:t>
      </w:r>
      <w:r w:rsidR="00A9219B">
        <w:rPr>
          <w:rFonts w:ascii="Times New Roman" w:hAnsi="Times New Roman" w:cs="Times New Roman"/>
          <w:sz w:val="20"/>
          <w:szCs w:val="20"/>
        </w:rPr>
        <w:t xml:space="preserve">n. Therefore, </w:t>
      </w:r>
    </w:p>
    <w:p w14:paraId="5880671F" w14:textId="6428D7C3" w:rsidR="0012208D" w:rsidRDefault="0012208D" w:rsidP="004E61BF">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sidR="00D71B2A">
        <w:rPr>
          <w:rFonts w:ascii="Times New Roman" w:hAnsi="Times New Roman" w:cs="Times New Roman"/>
          <w:b/>
          <w:bCs/>
          <w:sz w:val="20"/>
          <w:szCs w:val="20"/>
          <w:lang w:val="sv-SE"/>
        </w:rPr>
        <w:t>8</w:t>
      </w:r>
      <w:r w:rsidRPr="00DF1D87">
        <w:rPr>
          <w:rFonts w:ascii="Times New Roman" w:hAnsi="Times New Roman" w:cs="Times New Roman"/>
          <w:b/>
          <w:bCs/>
          <w:sz w:val="20"/>
          <w:szCs w:val="20"/>
          <w:lang w:val="sv-SE"/>
        </w:rPr>
        <w:t xml:space="preserve">: </w:t>
      </w:r>
      <w:r w:rsidR="004E61BF">
        <w:rPr>
          <w:rFonts w:ascii="Times New Roman" w:hAnsi="Times New Roman" w:cs="Times New Roman"/>
          <w:b/>
          <w:bCs/>
          <w:sz w:val="20"/>
          <w:szCs w:val="20"/>
          <w:lang w:val="sv-SE"/>
        </w:rPr>
        <w:t>G</w:t>
      </w:r>
      <w:r w:rsidR="004E61BF" w:rsidRPr="0012208D">
        <w:rPr>
          <w:rFonts w:ascii="Times New Roman" w:hAnsi="Times New Roman" w:cs="Times New Roman"/>
          <w:b/>
          <w:bCs/>
          <w:sz w:val="20"/>
          <w:szCs w:val="20"/>
          <w:lang w:val="sv-SE"/>
        </w:rPr>
        <w:t>roup-based beam reporting for simultaneous reception</w:t>
      </w:r>
      <w:r w:rsidR="004E61BF">
        <w:rPr>
          <w:rFonts w:ascii="Times New Roman" w:hAnsi="Times New Roman" w:cs="Times New Roman"/>
          <w:b/>
          <w:bCs/>
          <w:sz w:val="20"/>
          <w:szCs w:val="20"/>
          <w:lang w:val="sv-SE"/>
        </w:rPr>
        <w:t xml:space="preserve"> has no </w:t>
      </w:r>
      <w:r w:rsidR="004E61BF" w:rsidRPr="0012208D">
        <w:rPr>
          <w:rFonts w:ascii="Times New Roman" w:hAnsi="Times New Roman" w:cs="Times New Roman"/>
          <w:b/>
          <w:bCs/>
          <w:sz w:val="20"/>
          <w:szCs w:val="20"/>
          <w:lang w:val="sv-SE"/>
        </w:rPr>
        <w:t>impact</w:t>
      </w:r>
      <w:r w:rsidR="004E61BF">
        <w:rPr>
          <w:rFonts w:ascii="Times New Roman" w:hAnsi="Times New Roman" w:cs="Times New Roman"/>
          <w:b/>
          <w:bCs/>
          <w:sz w:val="20"/>
          <w:szCs w:val="20"/>
          <w:lang w:val="sv-SE"/>
        </w:rPr>
        <w:t xml:space="preserve"> to </w:t>
      </w:r>
      <w:r w:rsidRPr="0012208D">
        <w:rPr>
          <w:rFonts w:ascii="Times New Roman" w:hAnsi="Times New Roman" w:cs="Times New Roman"/>
          <w:b/>
          <w:bCs/>
          <w:sz w:val="20"/>
          <w:szCs w:val="20"/>
          <w:lang w:val="sv-SE"/>
        </w:rPr>
        <w:t xml:space="preserve">RRM measurement accuracy requirements </w:t>
      </w:r>
    </w:p>
    <w:p w14:paraId="5100E6F4" w14:textId="77777777" w:rsidR="00B917C9" w:rsidRPr="005E070B" w:rsidRDefault="00F613D8" w:rsidP="005E070B">
      <w:pPr>
        <w:pStyle w:val="ListParagraph"/>
        <w:numPr>
          <w:ilvl w:val="0"/>
          <w:numId w:val="23"/>
        </w:numPr>
        <w:ind w:firstLineChars="0"/>
      </w:pPr>
      <w:r w:rsidRPr="00F613D8">
        <w:t>The L1-measurement delay</w:t>
      </w:r>
      <w:r w:rsidR="00D92D7E">
        <w:t xml:space="preserve"> requirement</w:t>
      </w:r>
    </w:p>
    <w:p w14:paraId="2AA8FE8D" w14:textId="77777777" w:rsidR="00B917C9" w:rsidRDefault="00E80FDC" w:rsidP="008872E7">
      <w:pPr>
        <w:ind w:left="198" w:firstLineChars="200" w:firstLine="400"/>
        <w:rPr>
          <w:rFonts w:ascii="Times New Roman" w:hAnsi="Times New Roman" w:cs="Times New Roman"/>
          <w:sz w:val="20"/>
          <w:szCs w:val="20"/>
        </w:rPr>
      </w:pPr>
      <w:r w:rsidRPr="00E80FDC">
        <w:rPr>
          <w:rFonts w:ascii="Times New Roman" w:hAnsi="Times New Roman" w:cs="Times New Roman"/>
          <w:sz w:val="20"/>
          <w:szCs w:val="20"/>
        </w:rPr>
        <w:t xml:space="preserve">In our understanding, </w:t>
      </w:r>
      <w:r w:rsidR="00A72923">
        <w:rPr>
          <w:rFonts w:ascii="Times New Roman" w:hAnsi="Times New Roman" w:cs="Times New Roman"/>
          <w:sz w:val="20"/>
          <w:szCs w:val="20"/>
        </w:rPr>
        <w:t xml:space="preserve">the </w:t>
      </w:r>
      <w:r w:rsidR="00A72923">
        <w:rPr>
          <w:rFonts w:ascii="Times New Roman" w:hAnsi="Times New Roman" w:cs="Times New Roman" w:hint="eastAsia"/>
          <w:sz w:val="20"/>
          <w:szCs w:val="20"/>
        </w:rPr>
        <w:t>L</w:t>
      </w:r>
      <w:r w:rsidR="00A72923">
        <w:rPr>
          <w:rFonts w:ascii="Times New Roman" w:hAnsi="Times New Roman" w:cs="Times New Roman"/>
          <w:sz w:val="20"/>
          <w:szCs w:val="20"/>
        </w:rPr>
        <w:t>1-RSRP measurement</w:t>
      </w:r>
      <w:r w:rsidR="00004CB5">
        <w:rPr>
          <w:rFonts w:ascii="Times New Roman" w:hAnsi="Times New Roman" w:cs="Times New Roman"/>
          <w:sz w:val="20"/>
          <w:szCs w:val="20"/>
        </w:rPr>
        <w:t xml:space="preserve"> can be</w:t>
      </w:r>
      <w:r w:rsidR="00A72923">
        <w:rPr>
          <w:rFonts w:ascii="Times New Roman" w:hAnsi="Times New Roman" w:cs="Times New Roman"/>
          <w:sz w:val="20"/>
          <w:szCs w:val="20"/>
        </w:rPr>
        <w:t xml:space="preserve"> used in the following stages: Rel-17 group-based reporting</w:t>
      </w:r>
      <w:r w:rsidR="00004CB5">
        <w:rPr>
          <w:rFonts w:ascii="Times New Roman" w:hAnsi="Times New Roman" w:cs="Times New Roman"/>
          <w:sz w:val="20"/>
          <w:szCs w:val="20"/>
        </w:rPr>
        <w:t xml:space="preserve"> </w:t>
      </w:r>
      <w:r w:rsidR="00BC05D7">
        <w:rPr>
          <w:rFonts w:ascii="Times New Roman" w:hAnsi="Times New Roman" w:cs="Times New Roman"/>
          <w:sz w:val="20"/>
          <w:szCs w:val="20"/>
        </w:rPr>
        <w:t xml:space="preserve">beam management </w:t>
      </w:r>
      <w:r w:rsidR="00004CB5">
        <w:rPr>
          <w:rFonts w:ascii="Times New Roman" w:hAnsi="Times New Roman" w:cs="Times New Roman"/>
          <w:sz w:val="20"/>
          <w:szCs w:val="20"/>
        </w:rPr>
        <w:t>stage</w:t>
      </w:r>
      <w:r w:rsidR="00220EFF">
        <w:rPr>
          <w:rFonts w:ascii="Times New Roman" w:hAnsi="Times New Roman" w:cs="Times New Roman"/>
          <w:sz w:val="20"/>
          <w:szCs w:val="20"/>
        </w:rPr>
        <w:t xml:space="preserve"> (6 in fig.2)</w:t>
      </w:r>
      <w:r w:rsidR="00A72923">
        <w:rPr>
          <w:rFonts w:ascii="Times New Roman" w:hAnsi="Times New Roman" w:cs="Times New Roman"/>
          <w:sz w:val="20"/>
          <w:szCs w:val="20"/>
        </w:rPr>
        <w:t xml:space="preserve">; </w:t>
      </w:r>
      <w:r w:rsidR="00004CB5">
        <w:rPr>
          <w:rFonts w:ascii="Times New Roman" w:hAnsi="Times New Roman" w:cs="Times New Roman"/>
          <w:sz w:val="20"/>
          <w:szCs w:val="20"/>
        </w:rPr>
        <w:t xml:space="preserve">DL transmission stage </w:t>
      </w:r>
      <w:r w:rsidR="00297C47">
        <w:rPr>
          <w:rFonts w:ascii="Times New Roman" w:hAnsi="Times New Roman" w:cs="Times New Roman"/>
          <w:sz w:val="20"/>
          <w:szCs w:val="20"/>
        </w:rPr>
        <w:t xml:space="preserve">(5 in fig.2) </w:t>
      </w:r>
      <w:r w:rsidR="00004CB5">
        <w:rPr>
          <w:rFonts w:ascii="Times New Roman" w:hAnsi="Times New Roman" w:cs="Times New Roman"/>
          <w:sz w:val="20"/>
          <w:szCs w:val="20"/>
        </w:rPr>
        <w:t>after the selected CRIs/SSBRI</w:t>
      </w:r>
      <w:r w:rsidR="00BF4B6F">
        <w:rPr>
          <w:rFonts w:ascii="Times New Roman" w:hAnsi="Times New Roman" w:cs="Times New Roman"/>
          <w:sz w:val="20"/>
          <w:szCs w:val="20"/>
        </w:rPr>
        <w:t>s</w:t>
      </w:r>
      <w:r w:rsidR="00004CB5">
        <w:rPr>
          <w:rFonts w:ascii="Times New Roman" w:hAnsi="Times New Roman" w:cs="Times New Roman"/>
          <w:sz w:val="20"/>
          <w:szCs w:val="20"/>
        </w:rPr>
        <w:t xml:space="preserve"> report, UE perform the L1-RSRP measurement based on the simultaneous received RSs</w:t>
      </w:r>
      <w:r w:rsidR="00BF4B6F">
        <w:rPr>
          <w:rFonts w:ascii="Times New Roman" w:hAnsi="Times New Roman" w:cs="Times New Roman" w:hint="eastAsia"/>
          <w:sz w:val="20"/>
          <w:szCs w:val="20"/>
        </w:rPr>
        <w:t>.</w:t>
      </w:r>
      <w:r w:rsidR="00220EFF">
        <w:rPr>
          <w:rFonts w:ascii="Times New Roman" w:hAnsi="Times New Roman" w:cs="Times New Roman"/>
          <w:sz w:val="20"/>
          <w:szCs w:val="20"/>
        </w:rPr>
        <w:t xml:space="preserve"> </w:t>
      </w:r>
      <w:r w:rsidR="00BF4B6F">
        <w:rPr>
          <w:rFonts w:ascii="Times New Roman" w:hAnsi="Times New Roman" w:cs="Times New Roman"/>
          <w:sz w:val="20"/>
          <w:szCs w:val="20"/>
        </w:rPr>
        <w:t>A</w:t>
      </w:r>
      <w:r w:rsidR="008872E7">
        <w:rPr>
          <w:rFonts w:ascii="Times New Roman" w:hAnsi="Times New Roman" w:cs="Times New Roman"/>
          <w:sz w:val="20"/>
          <w:szCs w:val="20"/>
        </w:rPr>
        <w:t xml:space="preserve">nd </w:t>
      </w:r>
      <w:r w:rsidR="005E070B">
        <w:rPr>
          <w:rFonts w:ascii="Times New Roman" w:hAnsi="Times New Roman" w:cs="Times New Roman"/>
          <w:sz w:val="20"/>
          <w:szCs w:val="20"/>
        </w:rPr>
        <w:t xml:space="preserve">the </w:t>
      </w:r>
      <w:r w:rsidR="00E05125">
        <w:rPr>
          <w:rFonts w:ascii="Times New Roman" w:hAnsi="Times New Roman" w:cs="Times New Roman"/>
          <w:sz w:val="20"/>
          <w:szCs w:val="20"/>
        </w:rPr>
        <w:t>discussion</w:t>
      </w:r>
      <w:r w:rsidR="00A4594B">
        <w:rPr>
          <w:rFonts w:ascii="Times New Roman" w:hAnsi="Times New Roman" w:cs="Times New Roman"/>
          <w:sz w:val="20"/>
          <w:szCs w:val="20"/>
        </w:rPr>
        <w:t>s</w:t>
      </w:r>
      <w:r w:rsidR="00E05125">
        <w:rPr>
          <w:rFonts w:ascii="Times New Roman" w:hAnsi="Times New Roman" w:cs="Times New Roman"/>
          <w:sz w:val="20"/>
          <w:szCs w:val="20"/>
        </w:rPr>
        <w:t xml:space="preserve"> on </w:t>
      </w:r>
      <w:r w:rsidR="005E070B">
        <w:rPr>
          <w:rFonts w:ascii="Times New Roman" w:hAnsi="Times New Roman" w:cs="Times New Roman" w:hint="eastAsia"/>
          <w:sz w:val="20"/>
          <w:szCs w:val="20"/>
        </w:rPr>
        <w:t>L</w:t>
      </w:r>
      <w:r w:rsidR="005E070B">
        <w:rPr>
          <w:rFonts w:ascii="Times New Roman" w:hAnsi="Times New Roman" w:cs="Times New Roman"/>
          <w:sz w:val="20"/>
          <w:szCs w:val="20"/>
        </w:rPr>
        <w:t xml:space="preserve">1-RSRP measurement </w:t>
      </w:r>
      <w:r w:rsidR="00016E4D">
        <w:rPr>
          <w:rFonts w:ascii="Times New Roman" w:hAnsi="Times New Roman" w:cs="Times New Roman"/>
          <w:sz w:val="20"/>
          <w:szCs w:val="20"/>
        </w:rPr>
        <w:t xml:space="preserve">delay </w:t>
      </w:r>
      <w:r w:rsidR="00E05125">
        <w:rPr>
          <w:rFonts w:ascii="Times New Roman" w:hAnsi="Times New Roman" w:cs="Times New Roman"/>
          <w:sz w:val="20"/>
          <w:szCs w:val="20"/>
        </w:rPr>
        <w:t>requirement of</w:t>
      </w:r>
      <w:r w:rsidR="005E070B">
        <w:rPr>
          <w:rFonts w:ascii="Times New Roman" w:hAnsi="Times New Roman" w:cs="Times New Roman"/>
          <w:sz w:val="20"/>
          <w:szCs w:val="20"/>
        </w:rPr>
        <w:t xml:space="preserve"> the two </w:t>
      </w:r>
      <w:r w:rsidR="00A4594B">
        <w:rPr>
          <w:rFonts w:ascii="Times New Roman" w:hAnsi="Times New Roman" w:cs="Times New Roman"/>
          <w:sz w:val="20"/>
          <w:szCs w:val="20"/>
        </w:rPr>
        <w:t>stage</w:t>
      </w:r>
      <w:r w:rsidR="005E070B">
        <w:rPr>
          <w:rFonts w:ascii="Times New Roman" w:hAnsi="Times New Roman" w:cs="Times New Roman"/>
          <w:sz w:val="20"/>
          <w:szCs w:val="20"/>
        </w:rPr>
        <w:t xml:space="preserve">s </w:t>
      </w:r>
      <w:r w:rsidR="00CA30FE">
        <w:rPr>
          <w:rFonts w:ascii="Times New Roman" w:hAnsi="Times New Roman" w:cs="Times New Roman"/>
          <w:sz w:val="20"/>
          <w:szCs w:val="20"/>
        </w:rPr>
        <w:t>might</w:t>
      </w:r>
      <w:r w:rsidR="00016E4D">
        <w:rPr>
          <w:rFonts w:ascii="Times New Roman" w:hAnsi="Times New Roman" w:cs="Times New Roman"/>
          <w:sz w:val="20"/>
          <w:szCs w:val="20"/>
        </w:rPr>
        <w:t xml:space="preserve"> </w:t>
      </w:r>
      <w:r w:rsidR="00A4594B">
        <w:rPr>
          <w:rFonts w:ascii="Times New Roman" w:hAnsi="Times New Roman" w:cs="Times New Roman"/>
          <w:sz w:val="20"/>
          <w:szCs w:val="20"/>
        </w:rPr>
        <w:t xml:space="preserve">be </w:t>
      </w:r>
      <w:r w:rsidR="00016E4D">
        <w:rPr>
          <w:rFonts w:ascii="Times New Roman" w:hAnsi="Times New Roman" w:cs="Times New Roman"/>
          <w:sz w:val="20"/>
          <w:szCs w:val="20"/>
        </w:rPr>
        <w:t>different</w:t>
      </w:r>
      <w:r w:rsidR="00016E4D">
        <w:rPr>
          <w:rFonts w:ascii="Times New Roman" w:hAnsi="Times New Roman" w:cs="Times New Roman" w:hint="eastAsia"/>
          <w:sz w:val="20"/>
          <w:szCs w:val="20"/>
        </w:rPr>
        <w:t>.</w:t>
      </w:r>
      <w:r w:rsidR="00016E4D">
        <w:rPr>
          <w:rFonts w:ascii="Times New Roman" w:hAnsi="Times New Roman" w:cs="Times New Roman"/>
          <w:sz w:val="20"/>
          <w:szCs w:val="20"/>
        </w:rPr>
        <w:t xml:space="preserve"> </w:t>
      </w:r>
      <w:r w:rsidR="00CA30FE">
        <w:rPr>
          <w:rFonts w:ascii="Times New Roman" w:hAnsi="Times New Roman" w:cs="Times New Roman"/>
          <w:sz w:val="20"/>
          <w:szCs w:val="20"/>
        </w:rPr>
        <w:t>Thereinto,</w:t>
      </w:r>
      <w:r w:rsidR="00016E4D">
        <w:rPr>
          <w:rFonts w:ascii="Times New Roman" w:hAnsi="Times New Roman" w:cs="Times New Roman"/>
          <w:sz w:val="20"/>
          <w:szCs w:val="20"/>
        </w:rPr>
        <w:t xml:space="preserve"> </w:t>
      </w:r>
      <w:r w:rsidRPr="00E80FDC">
        <w:rPr>
          <w:rFonts w:ascii="Times New Roman" w:hAnsi="Times New Roman" w:cs="Times New Roman"/>
          <w:sz w:val="20"/>
          <w:szCs w:val="20"/>
        </w:rPr>
        <w:t xml:space="preserve">the requirement determination </w:t>
      </w:r>
      <w:r w:rsidR="00220EFF">
        <w:rPr>
          <w:rFonts w:ascii="Times New Roman" w:hAnsi="Times New Roman" w:cs="Times New Roman"/>
          <w:sz w:val="20"/>
          <w:szCs w:val="20"/>
        </w:rPr>
        <w:t>in procedure 6</w:t>
      </w:r>
      <w:r w:rsidRPr="00E80FDC">
        <w:rPr>
          <w:rFonts w:ascii="Times New Roman" w:hAnsi="Times New Roman" w:cs="Times New Roman"/>
          <w:sz w:val="20"/>
          <w:szCs w:val="20"/>
        </w:rPr>
        <w:t xml:space="preserve"> </w:t>
      </w:r>
      <w:r w:rsidR="00D92D7E" w:rsidRPr="00D92D7E">
        <w:rPr>
          <w:rFonts w:ascii="Times New Roman" w:hAnsi="Times New Roman" w:cs="Times New Roman"/>
          <w:sz w:val="20"/>
          <w:szCs w:val="20"/>
        </w:rPr>
        <w:t>is somehow related to</w:t>
      </w:r>
      <w:r w:rsidRPr="00E80FDC">
        <w:rPr>
          <w:rFonts w:ascii="Times New Roman" w:hAnsi="Times New Roman" w:cs="Times New Roman"/>
          <w:sz w:val="20"/>
          <w:szCs w:val="20"/>
        </w:rPr>
        <w:t xml:space="preserve"> UE capability message report and the NW configuration.</w:t>
      </w:r>
      <w:r w:rsidR="00B46AD9">
        <w:rPr>
          <w:rFonts w:ascii="Times New Roman" w:hAnsi="Times New Roman" w:cs="Times New Roman"/>
          <w:sz w:val="20"/>
          <w:szCs w:val="20"/>
        </w:rPr>
        <w:t xml:space="preserve"> </w:t>
      </w:r>
      <w:r w:rsidR="00CA30FE">
        <w:rPr>
          <w:rFonts w:ascii="Times New Roman" w:hAnsi="Times New Roman" w:cs="Times New Roman"/>
          <w:sz w:val="20"/>
          <w:szCs w:val="20"/>
        </w:rPr>
        <w:t xml:space="preserve">Accordingly, </w:t>
      </w:r>
      <w:r w:rsidR="00B77AE1">
        <w:rPr>
          <w:rFonts w:ascii="Times New Roman" w:hAnsi="Times New Roman" w:cs="Times New Roman"/>
          <w:sz w:val="20"/>
          <w:szCs w:val="20"/>
        </w:rPr>
        <w:t>two possible conditions</w:t>
      </w:r>
      <w:r w:rsidR="00D7621B">
        <w:rPr>
          <w:rFonts w:ascii="Times New Roman" w:hAnsi="Times New Roman" w:cs="Times New Roman"/>
          <w:sz w:val="20"/>
          <w:szCs w:val="20"/>
        </w:rPr>
        <w:t xml:space="preserve"> can be expected</w:t>
      </w:r>
      <w:r w:rsidR="00B77AE1">
        <w:rPr>
          <w:rFonts w:ascii="Times New Roman" w:hAnsi="Times New Roman" w:cs="Times New Roman"/>
          <w:sz w:val="20"/>
          <w:szCs w:val="20"/>
        </w:rPr>
        <w:t>:</w:t>
      </w:r>
    </w:p>
    <w:p w14:paraId="303A2DE2" w14:textId="77777777" w:rsidR="00B77AE1" w:rsidRPr="00F855E4" w:rsidRDefault="00B917C9" w:rsidP="00B917C9">
      <w:pPr>
        <w:pStyle w:val="ListParagraph"/>
        <w:numPr>
          <w:ilvl w:val="0"/>
          <w:numId w:val="28"/>
        </w:numPr>
        <w:ind w:firstLineChars="0"/>
        <w:rPr>
          <w:lang w:val="en-US"/>
        </w:rPr>
      </w:pPr>
      <w:r>
        <w:rPr>
          <w:rFonts w:eastAsiaTheme="minorEastAsia" w:hint="eastAsia"/>
          <w:lang w:val="en-US" w:eastAsia="zh-CN"/>
        </w:rPr>
        <w:t>C</w:t>
      </w:r>
      <w:r>
        <w:rPr>
          <w:rFonts w:eastAsiaTheme="minorEastAsia"/>
          <w:lang w:val="en-US" w:eastAsia="zh-CN"/>
        </w:rPr>
        <w:t>ondition #1:</w:t>
      </w:r>
      <w:r w:rsidR="00E269D0">
        <w:rPr>
          <w:rFonts w:eastAsiaTheme="minorEastAsia"/>
          <w:lang w:val="en-US" w:eastAsia="zh-CN"/>
        </w:rPr>
        <w:t xml:space="preserve"> </w:t>
      </w:r>
      <w:r w:rsidRPr="00B917C9">
        <w:rPr>
          <w:rFonts w:hint="eastAsia"/>
          <w:lang w:val="en-US"/>
        </w:rPr>
        <w:t>U</w:t>
      </w:r>
      <w:r w:rsidRPr="00B917C9">
        <w:rPr>
          <w:lang w:val="en-US"/>
        </w:rPr>
        <w:t xml:space="preserve">E report capability message </w:t>
      </w:r>
      <w:r w:rsidRPr="00B917C9">
        <w:rPr>
          <w:i/>
        </w:rPr>
        <w:t>mTRP-GroupBasedL1-RSRP-r17</w:t>
      </w:r>
      <w:r w:rsidRPr="00B917C9">
        <w:t xml:space="preserve">, indicating </w:t>
      </w:r>
      <w:r>
        <w:t xml:space="preserve">it support </w:t>
      </w:r>
      <w:r w:rsidRPr="00B917C9">
        <w:t>group based L1-RSRP reporting enhancements</w:t>
      </w:r>
      <w:r>
        <w:t xml:space="preserve">, but NW configuration </w:t>
      </w:r>
      <w:r w:rsidRPr="004F5CB4">
        <w:rPr>
          <w:i/>
        </w:rPr>
        <w:t>groupBasedBeamReporting-r17</w:t>
      </w:r>
      <w:r w:rsidRPr="007C01EE">
        <w:t xml:space="preserve"> = '</w:t>
      </w:r>
      <w:r w:rsidRPr="0074394A">
        <w:t xml:space="preserve"> disabled </w:t>
      </w:r>
      <w:r w:rsidRPr="007C01EE">
        <w:t>'</w:t>
      </w:r>
      <w:r w:rsidR="00F855E4">
        <w:t xml:space="preserve">. In this condition, the existing </w:t>
      </w:r>
      <w:r w:rsidR="00A72923">
        <w:t xml:space="preserve">delay </w:t>
      </w:r>
      <w:r w:rsidR="00F855E4">
        <w:t>requirements can be reused.</w:t>
      </w:r>
    </w:p>
    <w:p w14:paraId="42FEF598" w14:textId="77777777" w:rsidR="00297C47" w:rsidRPr="008125B9" w:rsidRDefault="00F855E4" w:rsidP="0083788D">
      <w:pPr>
        <w:pStyle w:val="ListParagraph"/>
        <w:numPr>
          <w:ilvl w:val="0"/>
          <w:numId w:val="28"/>
        </w:numPr>
        <w:ind w:firstLineChars="0"/>
        <w:rPr>
          <w:lang w:val="en-US"/>
        </w:rPr>
      </w:pPr>
      <w:r w:rsidRPr="00297C47">
        <w:rPr>
          <w:rFonts w:eastAsiaTheme="minorEastAsia" w:hint="eastAsia"/>
          <w:lang w:val="en-US" w:eastAsia="zh-CN"/>
        </w:rPr>
        <w:t>C</w:t>
      </w:r>
      <w:r w:rsidRPr="00297C47">
        <w:rPr>
          <w:rFonts w:eastAsiaTheme="minorEastAsia"/>
          <w:lang w:val="en-US" w:eastAsia="zh-CN"/>
        </w:rPr>
        <w:t>ondition #</w:t>
      </w:r>
      <w:r w:rsidR="00E269D0" w:rsidRPr="00297C47">
        <w:rPr>
          <w:rFonts w:eastAsiaTheme="minorEastAsia"/>
          <w:lang w:val="en-US" w:eastAsia="zh-CN"/>
        </w:rPr>
        <w:t>2</w:t>
      </w:r>
      <w:r w:rsidRPr="00297C47">
        <w:rPr>
          <w:rFonts w:eastAsiaTheme="minorEastAsia"/>
          <w:lang w:val="en-US" w:eastAsia="zh-CN"/>
        </w:rPr>
        <w:t>:</w:t>
      </w:r>
      <w:r w:rsidR="00E269D0" w:rsidRPr="00297C47">
        <w:rPr>
          <w:rFonts w:eastAsiaTheme="minorEastAsia"/>
          <w:lang w:val="en-US" w:eastAsia="zh-CN"/>
        </w:rPr>
        <w:t xml:space="preserve"> </w:t>
      </w:r>
      <w:r w:rsidRPr="00297C47">
        <w:rPr>
          <w:rFonts w:hint="eastAsia"/>
          <w:lang w:val="en-US"/>
        </w:rPr>
        <w:t>U</w:t>
      </w:r>
      <w:r w:rsidRPr="00297C47">
        <w:rPr>
          <w:lang w:val="en-US"/>
        </w:rPr>
        <w:t xml:space="preserve">E report capability message </w:t>
      </w:r>
      <w:r w:rsidRPr="00297C47">
        <w:rPr>
          <w:i/>
        </w:rPr>
        <w:t>mTRP-GroupBasedL1-RSRP-r17</w:t>
      </w:r>
      <w:r w:rsidRPr="00B917C9">
        <w:t xml:space="preserve">, indicating </w:t>
      </w:r>
      <w:r>
        <w:t xml:space="preserve">it support </w:t>
      </w:r>
      <w:r w:rsidRPr="00B917C9">
        <w:t>group based L1-RSRP reporting enhancements</w:t>
      </w:r>
      <w:r>
        <w:t xml:space="preserve">, NW configuration </w:t>
      </w:r>
      <w:r w:rsidRPr="00297C47">
        <w:rPr>
          <w:i/>
        </w:rPr>
        <w:t>groupBasedBeamReporting-r17</w:t>
      </w:r>
      <w:r w:rsidRPr="007C01EE">
        <w:t xml:space="preserve"> </w:t>
      </w:r>
      <w:r w:rsidRPr="00297C47">
        <w:rPr>
          <w:i/>
        </w:rPr>
        <w:t xml:space="preserve">= 'enabled'. </w:t>
      </w:r>
      <w:r>
        <w:t>In this cond</w:t>
      </w:r>
      <w:r w:rsidR="00297C47">
        <w:t xml:space="preserve">ition, whether it is necessary to enhance the </w:t>
      </w:r>
      <w:r w:rsidR="0083788D">
        <w:t xml:space="preserve">requirements </w:t>
      </w:r>
      <w:r w:rsidR="00297C47">
        <w:t>need further discussion.</w:t>
      </w:r>
    </w:p>
    <w:p w14:paraId="4A208E6D" w14:textId="77777777" w:rsidR="008125B9" w:rsidRDefault="008125B9" w:rsidP="008125B9">
      <w:pPr>
        <w:ind w:left="598"/>
        <w:rPr>
          <w:rFonts w:ascii="Times New Roman" w:hAnsi="Times New Roman" w:cs="Times New Roman"/>
          <w:sz w:val="20"/>
          <w:szCs w:val="20"/>
        </w:rPr>
      </w:pPr>
      <w:r w:rsidRPr="008125B9">
        <w:rPr>
          <w:rFonts w:ascii="Times New Roman" w:hAnsi="Times New Roman" w:cs="Times New Roman" w:hint="eastAsia"/>
          <w:sz w:val="20"/>
          <w:szCs w:val="20"/>
        </w:rPr>
        <w:t>O</w:t>
      </w:r>
      <w:r w:rsidRPr="008125B9">
        <w:rPr>
          <w:rFonts w:ascii="Times New Roman" w:hAnsi="Times New Roman" w:cs="Times New Roman"/>
          <w:sz w:val="20"/>
          <w:szCs w:val="20"/>
        </w:rPr>
        <w:t>verall, from our perspective,</w:t>
      </w:r>
    </w:p>
    <w:p w14:paraId="5E04CD01" w14:textId="77777777" w:rsidR="00B22350" w:rsidRDefault="00B22350" w:rsidP="00B22350">
      <w:pPr>
        <w:tabs>
          <w:tab w:val="left" w:pos="657"/>
        </w:tabs>
        <w:ind w:firstLineChars="200" w:firstLine="402"/>
        <w:rPr>
          <w:rFonts w:ascii="Times New Roman" w:hAnsi="Times New Roman" w:cs="Times New Roman"/>
          <w:b/>
          <w:bCs/>
          <w:sz w:val="20"/>
          <w:szCs w:val="20"/>
          <w:lang w:val="sv-SE"/>
        </w:rPr>
      </w:pPr>
      <w:r>
        <w:rPr>
          <w:rFonts w:ascii="Times New Roman" w:hAnsi="Times New Roman" w:cs="Times New Roman" w:hint="eastAsia"/>
          <w:b/>
          <w:bCs/>
          <w:sz w:val="20"/>
          <w:szCs w:val="20"/>
          <w:lang w:val="sv-SE"/>
        </w:rPr>
        <w:t>O</w:t>
      </w:r>
      <w:r>
        <w:rPr>
          <w:rFonts w:ascii="Times New Roman" w:hAnsi="Times New Roman" w:cs="Times New Roman"/>
          <w:b/>
          <w:bCs/>
          <w:sz w:val="20"/>
          <w:szCs w:val="20"/>
          <w:lang w:val="sv-SE"/>
        </w:rPr>
        <w:t xml:space="preserve">bservation 1: </w:t>
      </w:r>
      <w:r w:rsidRPr="00B22350">
        <w:rPr>
          <w:rFonts w:ascii="Times New Roman" w:hAnsi="Times New Roman" w:cs="Times New Roman" w:hint="eastAsia"/>
          <w:b/>
          <w:bCs/>
          <w:sz w:val="20"/>
          <w:szCs w:val="20"/>
          <w:lang w:val="sv-SE"/>
        </w:rPr>
        <w:t>L</w:t>
      </w:r>
      <w:r w:rsidRPr="00B22350">
        <w:rPr>
          <w:rFonts w:ascii="Times New Roman" w:hAnsi="Times New Roman" w:cs="Times New Roman"/>
          <w:b/>
          <w:bCs/>
          <w:sz w:val="20"/>
          <w:szCs w:val="20"/>
          <w:lang w:val="sv-SE"/>
        </w:rPr>
        <w:t>1-RSRP measurement can be used in Rel-17 group-based reporting stage and DL transmission stage after the selected CRIs/SSBRI report</w:t>
      </w:r>
    </w:p>
    <w:p w14:paraId="79397E4B" w14:textId="6F14B948" w:rsidR="008258E8" w:rsidRPr="008258E8" w:rsidRDefault="008258E8" w:rsidP="008258E8">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sidR="00D71B2A">
        <w:rPr>
          <w:rFonts w:ascii="Times New Roman" w:hAnsi="Times New Roman" w:cs="Times New Roman"/>
          <w:b/>
          <w:bCs/>
          <w:sz w:val="20"/>
          <w:szCs w:val="20"/>
          <w:lang w:val="sv-SE"/>
        </w:rPr>
        <w:t>9</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G</w:t>
      </w:r>
      <w:r w:rsidRPr="0012208D">
        <w:rPr>
          <w:rFonts w:ascii="Times New Roman" w:hAnsi="Times New Roman" w:cs="Times New Roman"/>
          <w:b/>
          <w:bCs/>
          <w:sz w:val="20"/>
          <w:szCs w:val="20"/>
          <w:lang w:val="sv-SE"/>
        </w:rPr>
        <w:t>roup-based beam reporting for simultaneous reception</w:t>
      </w:r>
      <w:r>
        <w:rPr>
          <w:rFonts w:ascii="Times New Roman" w:hAnsi="Times New Roman" w:cs="Times New Roman"/>
          <w:b/>
          <w:bCs/>
          <w:sz w:val="20"/>
          <w:szCs w:val="20"/>
          <w:lang w:val="sv-SE"/>
        </w:rPr>
        <w:t xml:space="preserve"> has </w:t>
      </w:r>
      <w:r w:rsidRPr="0012208D">
        <w:rPr>
          <w:rFonts w:ascii="Times New Roman" w:hAnsi="Times New Roman" w:cs="Times New Roman"/>
          <w:b/>
          <w:bCs/>
          <w:sz w:val="20"/>
          <w:szCs w:val="20"/>
          <w:lang w:val="sv-SE"/>
        </w:rPr>
        <w:t>impact</w:t>
      </w:r>
      <w:r>
        <w:rPr>
          <w:rFonts w:ascii="Times New Roman" w:hAnsi="Times New Roman" w:cs="Times New Roman"/>
          <w:b/>
          <w:bCs/>
          <w:sz w:val="20"/>
          <w:szCs w:val="20"/>
          <w:lang w:val="sv-SE"/>
        </w:rPr>
        <w:t xml:space="preserve"> to </w:t>
      </w:r>
      <w:r w:rsidRPr="0012208D">
        <w:rPr>
          <w:rFonts w:ascii="Times New Roman" w:hAnsi="Times New Roman" w:cs="Times New Roman"/>
          <w:b/>
          <w:bCs/>
          <w:sz w:val="20"/>
          <w:szCs w:val="20"/>
          <w:lang w:val="sv-SE"/>
        </w:rPr>
        <w:t xml:space="preserve">RRM </w:t>
      </w:r>
      <w:r>
        <w:rPr>
          <w:rFonts w:ascii="Times New Roman" w:hAnsi="Times New Roman" w:cs="Times New Roman"/>
          <w:b/>
          <w:bCs/>
          <w:sz w:val="20"/>
          <w:szCs w:val="20"/>
          <w:lang w:val="sv-SE"/>
        </w:rPr>
        <w:t>L1-</w:t>
      </w:r>
      <w:r w:rsidRPr="0012208D">
        <w:rPr>
          <w:rFonts w:ascii="Times New Roman" w:hAnsi="Times New Roman" w:cs="Times New Roman"/>
          <w:b/>
          <w:bCs/>
          <w:sz w:val="20"/>
          <w:szCs w:val="20"/>
          <w:lang w:val="sv-SE"/>
        </w:rPr>
        <w:t xml:space="preserve">measurement </w:t>
      </w:r>
      <w:r>
        <w:rPr>
          <w:rFonts w:ascii="Times New Roman" w:hAnsi="Times New Roman" w:cs="Times New Roman"/>
          <w:b/>
          <w:bCs/>
          <w:sz w:val="20"/>
          <w:szCs w:val="20"/>
          <w:lang w:val="sv-SE"/>
        </w:rPr>
        <w:t>period</w:t>
      </w:r>
      <w:r w:rsidRPr="0012208D">
        <w:rPr>
          <w:rFonts w:ascii="Times New Roman" w:hAnsi="Times New Roman" w:cs="Times New Roman"/>
          <w:b/>
          <w:bCs/>
          <w:sz w:val="20"/>
          <w:szCs w:val="20"/>
          <w:lang w:val="sv-SE"/>
        </w:rPr>
        <w:t xml:space="preserve"> requirements</w:t>
      </w:r>
      <w:r>
        <w:rPr>
          <w:rFonts w:ascii="Times New Roman" w:hAnsi="Times New Roman" w:cs="Times New Roman"/>
          <w:b/>
          <w:bCs/>
          <w:sz w:val="20"/>
          <w:szCs w:val="20"/>
          <w:lang w:val="sv-SE"/>
        </w:rPr>
        <w:t xml:space="preserve">. </w:t>
      </w:r>
    </w:p>
    <w:p w14:paraId="2DAF08C5" w14:textId="6572B12D" w:rsidR="0072075F" w:rsidRDefault="00B22350" w:rsidP="0072075F">
      <w:pPr>
        <w:tabs>
          <w:tab w:val="left" w:pos="657"/>
        </w:tabs>
        <w:ind w:firstLineChars="200" w:firstLine="402"/>
        <w:rPr>
          <w:rFonts w:ascii="Times New Roman" w:hAnsi="Times New Roman" w:cs="Times New Roman"/>
          <w:b/>
          <w:bCs/>
          <w:sz w:val="20"/>
          <w:szCs w:val="20"/>
          <w:lang w:val="sv-SE"/>
        </w:rPr>
      </w:pPr>
      <w:r>
        <w:rPr>
          <w:rFonts w:ascii="Times New Roman" w:hAnsi="Times New Roman" w:cs="Times New Roman"/>
          <w:b/>
          <w:bCs/>
          <w:sz w:val="20"/>
          <w:szCs w:val="20"/>
          <w:lang w:val="sv-SE"/>
        </w:rPr>
        <w:t xml:space="preserve">Proposal </w:t>
      </w:r>
      <w:r w:rsidR="00D71B2A">
        <w:rPr>
          <w:rFonts w:ascii="Times New Roman" w:hAnsi="Times New Roman" w:cs="Times New Roman"/>
          <w:b/>
          <w:bCs/>
          <w:sz w:val="20"/>
          <w:szCs w:val="20"/>
          <w:lang w:val="sv-SE"/>
        </w:rPr>
        <w:t>10</w:t>
      </w:r>
      <w:r w:rsidR="0072075F" w:rsidRPr="008B7C58">
        <w:rPr>
          <w:rFonts w:ascii="Times New Roman" w:hAnsi="Times New Roman" w:cs="Times New Roman"/>
          <w:b/>
          <w:bCs/>
          <w:sz w:val="20"/>
          <w:szCs w:val="20"/>
          <w:lang w:val="sv-SE"/>
        </w:rPr>
        <w:t>: For UEs support group-based beam reporting</w:t>
      </w:r>
      <w:r w:rsidR="008258E8">
        <w:rPr>
          <w:rFonts w:ascii="Times New Roman" w:hAnsi="Times New Roman" w:cs="Times New Roman"/>
          <w:b/>
          <w:bCs/>
          <w:sz w:val="20"/>
          <w:szCs w:val="20"/>
          <w:lang w:val="sv-SE"/>
        </w:rPr>
        <w:t xml:space="preserve"> capability</w:t>
      </w:r>
      <w:r w:rsidR="0072075F" w:rsidRPr="008B7C58">
        <w:rPr>
          <w:rFonts w:ascii="Times New Roman" w:hAnsi="Times New Roman" w:cs="Times New Roman"/>
          <w:b/>
          <w:bCs/>
          <w:sz w:val="20"/>
          <w:szCs w:val="20"/>
          <w:lang w:val="sv-SE"/>
        </w:rPr>
        <w:t xml:space="preserve">, the L1-RSRP measurement delay </w:t>
      </w:r>
      <w:r w:rsidR="00D92D7E">
        <w:rPr>
          <w:rFonts w:ascii="Times New Roman" w:hAnsi="Times New Roman" w:cs="Times New Roman"/>
          <w:b/>
          <w:bCs/>
          <w:sz w:val="20"/>
          <w:szCs w:val="20"/>
          <w:lang w:val="sv-SE"/>
        </w:rPr>
        <w:t xml:space="preserve">requirement </w:t>
      </w:r>
      <w:r w:rsidR="0072075F" w:rsidRPr="008B7C58">
        <w:rPr>
          <w:rFonts w:ascii="Times New Roman" w:hAnsi="Times New Roman" w:cs="Times New Roman"/>
          <w:b/>
          <w:bCs/>
          <w:sz w:val="20"/>
          <w:szCs w:val="20"/>
          <w:lang w:val="sv-SE"/>
        </w:rPr>
        <w:t xml:space="preserve">in </w:t>
      </w:r>
      <w:r w:rsidR="00FF2D95">
        <w:rPr>
          <w:rFonts w:ascii="Times New Roman" w:hAnsi="Times New Roman" w:cs="Times New Roman"/>
          <w:b/>
          <w:bCs/>
          <w:sz w:val="20"/>
          <w:szCs w:val="20"/>
          <w:lang w:val="sv-SE"/>
        </w:rPr>
        <w:t>procedure 6</w:t>
      </w:r>
      <w:r w:rsidR="0072075F">
        <w:rPr>
          <w:rFonts w:ascii="Times New Roman" w:hAnsi="Times New Roman" w:cs="Times New Roman"/>
          <w:b/>
          <w:bCs/>
          <w:sz w:val="20"/>
          <w:szCs w:val="20"/>
          <w:lang w:val="sv-SE"/>
        </w:rPr>
        <w:t xml:space="preserve"> </w:t>
      </w:r>
      <w:r w:rsidR="00FF2D95">
        <w:rPr>
          <w:rFonts w:ascii="Times New Roman" w:hAnsi="Times New Roman" w:cs="Times New Roman"/>
          <w:b/>
          <w:bCs/>
          <w:sz w:val="20"/>
          <w:szCs w:val="20"/>
          <w:lang w:val="sv-SE"/>
        </w:rPr>
        <w:t xml:space="preserve">(Rel-17 group-based reporting procedure) </w:t>
      </w:r>
      <w:r w:rsidR="00D92D7E" w:rsidRPr="00D92D7E">
        <w:rPr>
          <w:rFonts w:ascii="Times New Roman" w:hAnsi="Times New Roman" w:cs="Times New Roman"/>
          <w:b/>
          <w:bCs/>
          <w:sz w:val="20"/>
          <w:szCs w:val="20"/>
          <w:lang w:val="sv-SE"/>
        </w:rPr>
        <w:t>is somehow related to</w:t>
      </w:r>
      <w:r w:rsidR="0072075F" w:rsidRPr="008B7C58">
        <w:rPr>
          <w:rFonts w:ascii="Times New Roman" w:hAnsi="Times New Roman" w:cs="Times New Roman"/>
          <w:b/>
          <w:bCs/>
          <w:sz w:val="20"/>
          <w:szCs w:val="20"/>
          <w:lang w:val="sv-SE"/>
        </w:rPr>
        <w:t xml:space="preserve"> NW configuration</w:t>
      </w:r>
    </w:p>
    <w:p w14:paraId="2EF03B6B" w14:textId="77777777" w:rsidR="00FF2D95" w:rsidRPr="00B22350" w:rsidRDefault="00FF2D95" w:rsidP="00FF2D95">
      <w:pPr>
        <w:tabs>
          <w:tab w:val="left" w:pos="657"/>
        </w:tabs>
        <w:ind w:firstLineChars="200" w:firstLine="402"/>
        <w:rPr>
          <w:rFonts w:ascii="Times New Roman" w:hAnsi="Times New Roman" w:cs="Times New Roman"/>
          <w:b/>
        </w:rPr>
      </w:pPr>
      <w:r w:rsidRPr="00B22350">
        <w:rPr>
          <w:rFonts w:ascii="Times New Roman" w:hAnsi="Times New Roman" w:cs="Times New Roman"/>
          <w:b/>
          <w:bCs/>
          <w:sz w:val="20"/>
          <w:szCs w:val="20"/>
          <w:lang w:val="sv-SE"/>
        </w:rPr>
        <w:t xml:space="preserve">If </w:t>
      </w:r>
      <w:r w:rsidRPr="00B22350">
        <w:rPr>
          <w:rFonts w:ascii="Times New Roman" w:hAnsi="Times New Roman" w:cs="Times New Roman"/>
          <w:b/>
          <w:i/>
          <w:sz w:val="20"/>
          <w:szCs w:val="20"/>
        </w:rPr>
        <w:t>groupBasedBeamReporting-r17</w:t>
      </w:r>
      <w:r w:rsidRPr="00B22350">
        <w:rPr>
          <w:b/>
        </w:rPr>
        <w:t xml:space="preserve"> </w:t>
      </w:r>
      <w:r w:rsidRPr="00B22350">
        <w:rPr>
          <w:rFonts w:ascii="Times New Roman" w:hAnsi="Times New Roman" w:cs="Times New Roman"/>
          <w:b/>
          <w:sz w:val="20"/>
          <w:szCs w:val="20"/>
        </w:rPr>
        <w:t>= ' disabled '</w:t>
      </w:r>
      <w:r w:rsidRPr="00B22350">
        <w:rPr>
          <w:b/>
          <w:i/>
        </w:rPr>
        <w:t xml:space="preserve"> </w:t>
      </w:r>
      <w:r w:rsidRPr="00B22350">
        <w:rPr>
          <w:b/>
        </w:rPr>
        <w:t>,</w:t>
      </w:r>
      <w:r w:rsidRPr="00B22350">
        <w:rPr>
          <w:rFonts w:ascii="Times New Roman" w:hAnsi="Times New Roman" w:cs="Times New Roman"/>
          <w:b/>
        </w:rPr>
        <w:t xml:space="preserve"> the existing L1-RSRP measurement delay requirements can be reused</w:t>
      </w:r>
    </w:p>
    <w:p w14:paraId="51244725" w14:textId="77777777" w:rsidR="00FF2D95" w:rsidRPr="00B22350" w:rsidRDefault="00FF2D95" w:rsidP="00D92D7E">
      <w:pPr>
        <w:tabs>
          <w:tab w:val="left" w:pos="657"/>
        </w:tabs>
        <w:ind w:firstLineChars="200" w:firstLine="402"/>
        <w:rPr>
          <w:rFonts w:ascii="Times New Roman" w:hAnsi="Times New Roman" w:cs="Times New Roman"/>
          <w:b/>
        </w:rPr>
      </w:pPr>
      <w:r w:rsidRPr="00B22350">
        <w:rPr>
          <w:rFonts w:ascii="Times New Roman" w:hAnsi="Times New Roman" w:cs="Times New Roman"/>
          <w:b/>
          <w:bCs/>
          <w:sz w:val="20"/>
          <w:szCs w:val="20"/>
          <w:lang w:val="sv-SE"/>
        </w:rPr>
        <w:t xml:space="preserve">If </w:t>
      </w:r>
      <w:r w:rsidRPr="00B22350">
        <w:rPr>
          <w:rFonts w:ascii="Times New Roman" w:hAnsi="Times New Roman" w:cs="Times New Roman"/>
          <w:b/>
          <w:i/>
          <w:sz w:val="20"/>
          <w:szCs w:val="20"/>
        </w:rPr>
        <w:t>groupBasedBeamReporting-r17</w:t>
      </w:r>
      <w:r w:rsidRPr="00B22350">
        <w:rPr>
          <w:b/>
        </w:rPr>
        <w:t xml:space="preserve"> </w:t>
      </w:r>
      <w:r w:rsidRPr="00B22350">
        <w:rPr>
          <w:rFonts w:ascii="Times New Roman" w:hAnsi="Times New Roman" w:cs="Times New Roman"/>
          <w:b/>
          <w:i/>
          <w:sz w:val="20"/>
          <w:szCs w:val="20"/>
        </w:rPr>
        <w:t xml:space="preserve">= </w:t>
      </w:r>
      <w:r w:rsidRPr="00B22350">
        <w:rPr>
          <w:rFonts w:ascii="Times New Roman" w:hAnsi="Times New Roman"/>
          <w:b/>
          <w:i/>
          <w:sz w:val="20"/>
          <w:szCs w:val="20"/>
        </w:rPr>
        <w:t>'enabled'</w:t>
      </w:r>
      <w:r w:rsidRPr="00B22350">
        <w:rPr>
          <w:b/>
        </w:rPr>
        <w:t xml:space="preserve">, </w:t>
      </w:r>
      <w:r w:rsidR="00D92D7E" w:rsidRPr="00B22350">
        <w:rPr>
          <w:rFonts w:ascii="Times New Roman" w:hAnsi="Times New Roman" w:cs="Times New Roman"/>
          <w:b/>
        </w:rPr>
        <w:t>whether it is necessary to enhance the requirements need further discussion.</w:t>
      </w:r>
    </w:p>
    <w:p w14:paraId="77CA3705" w14:textId="402560F4" w:rsidR="00220EFF" w:rsidRDefault="0072075F" w:rsidP="00220EFF">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sidR="00B22350">
        <w:rPr>
          <w:rFonts w:ascii="Times New Roman" w:hAnsi="Times New Roman" w:cs="Times New Roman"/>
          <w:b/>
          <w:bCs/>
          <w:sz w:val="20"/>
          <w:szCs w:val="20"/>
          <w:lang w:val="sv-SE"/>
        </w:rPr>
        <w:t>1</w:t>
      </w:r>
      <w:r w:rsidR="00D71B2A">
        <w:rPr>
          <w:rFonts w:ascii="Times New Roman" w:hAnsi="Times New Roman" w:cs="Times New Roman"/>
          <w:b/>
          <w:bCs/>
          <w:sz w:val="20"/>
          <w:szCs w:val="20"/>
          <w:lang w:val="sv-SE"/>
        </w:rPr>
        <w:t>1</w:t>
      </w:r>
      <w:r w:rsidRPr="00DF1D87">
        <w:rPr>
          <w:rFonts w:ascii="Times New Roman" w:hAnsi="Times New Roman" w:cs="Times New Roman"/>
          <w:b/>
          <w:bCs/>
          <w:sz w:val="20"/>
          <w:szCs w:val="20"/>
          <w:lang w:val="sv-SE"/>
        </w:rPr>
        <w:t>:</w:t>
      </w:r>
      <w:r>
        <w:rPr>
          <w:rFonts w:ascii="Times New Roman" w:hAnsi="Times New Roman" w:cs="Times New Roman"/>
          <w:b/>
          <w:bCs/>
          <w:sz w:val="20"/>
          <w:szCs w:val="20"/>
          <w:lang w:val="sv-SE"/>
        </w:rPr>
        <w:t>R</w:t>
      </w:r>
      <w:r w:rsidR="00FF2D95">
        <w:rPr>
          <w:rFonts w:ascii="Times New Roman" w:hAnsi="Times New Roman" w:cs="Times New Roman"/>
          <w:b/>
          <w:bCs/>
          <w:sz w:val="20"/>
          <w:szCs w:val="20"/>
          <w:lang w:val="sv-SE"/>
        </w:rPr>
        <w:t>AN4 need to clarify the applicability of the enhanced L1-RSRP measurement period requirement.</w:t>
      </w:r>
    </w:p>
    <w:p w14:paraId="1D98FDE8" w14:textId="77777777" w:rsidR="008B0658" w:rsidRDefault="006B12C9" w:rsidP="006B12C9">
      <w:pPr>
        <w:pStyle w:val="Heading2"/>
      </w:pPr>
      <w:r>
        <w:t xml:space="preserve">2.3 </w:t>
      </w:r>
      <w:r w:rsidR="008B0658">
        <w:t>UE capability</w:t>
      </w:r>
    </w:p>
    <w:p w14:paraId="11515C57" w14:textId="77777777" w:rsidR="00AF4D48" w:rsidRDefault="006B12C9" w:rsidP="006B12C9">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 xml:space="preserve">2.3.1 </w:t>
      </w:r>
      <w:r w:rsidRPr="006B12C9">
        <w:rPr>
          <w:rFonts w:ascii="Arial" w:eastAsia="宋体" w:hAnsi="Arial"/>
          <w:b w:val="0"/>
          <w:bCs w:val="0"/>
          <w:sz w:val="24"/>
          <w:szCs w:val="20"/>
          <w:lang w:val="sv-SE" w:eastAsia="zh-CN"/>
        </w:rPr>
        <w:t xml:space="preserve">Clarification/understanding on R16 UE capabilitiy </w:t>
      </w:r>
      <w:r w:rsidRPr="006B12C9">
        <w:rPr>
          <w:rFonts w:ascii="Arial" w:eastAsia="宋体" w:hAnsi="Arial"/>
          <w:b w:val="0"/>
          <w:bCs w:val="0"/>
          <w:i/>
          <w:sz w:val="24"/>
          <w:szCs w:val="20"/>
          <w:lang w:val="sv-SE" w:eastAsia="zh-CN"/>
        </w:rPr>
        <w:t>simultaneousReceptionDiffTypeD</w:t>
      </w:r>
    </w:p>
    <w:p w14:paraId="79502BC7" w14:textId="77777777" w:rsidR="004D56FC" w:rsidRDefault="006B12C9" w:rsidP="004D56FC">
      <w:pPr>
        <w:ind w:firstLineChars="200" w:firstLine="400"/>
        <w:rPr>
          <w:rFonts w:ascii="Times New Roman" w:hAnsi="Times New Roman"/>
          <w:color w:val="000000" w:themeColor="text1"/>
          <w:sz w:val="20"/>
          <w:szCs w:val="20"/>
        </w:rPr>
      </w:pPr>
      <w:r w:rsidRPr="001D2325">
        <w:rPr>
          <w:rFonts w:ascii="Times New Roman" w:hAnsi="Times New Roman"/>
          <w:color w:val="000000" w:themeColor="text1"/>
          <w:sz w:val="20"/>
          <w:szCs w:val="20"/>
        </w:rPr>
        <w:t>Have checked RAN1 discussions, it is clear that the IE only indicates supporting of simultaneous reception PDSCH with different QCL-type D RS</w:t>
      </w:r>
      <w:r w:rsidR="001D2325" w:rsidRPr="001D2325">
        <w:rPr>
          <w:rFonts w:ascii="Times New Roman" w:hAnsi="Times New Roman"/>
          <w:color w:val="000000" w:themeColor="text1"/>
          <w:sz w:val="20"/>
          <w:szCs w:val="20"/>
        </w:rPr>
        <w:t>.</w:t>
      </w:r>
      <w:r w:rsidR="004D56FC">
        <w:rPr>
          <w:rFonts w:ascii="Times New Roman" w:hAnsi="Times New Roman"/>
          <w:color w:val="000000" w:themeColor="text1"/>
          <w:sz w:val="20"/>
          <w:szCs w:val="20"/>
        </w:rPr>
        <w:t xml:space="preserve"> T</w:t>
      </w:r>
      <w:r w:rsidR="001D2325" w:rsidRPr="001D2325">
        <w:rPr>
          <w:rFonts w:ascii="Times New Roman" w:hAnsi="Times New Roman"/>
          <w:color w:val="000000" w:themeColor="text1"/>
          <w:sz w:val="20"/>
          <w:szCs w:val="20"/>
        </w:rPr>
        <w:t xml:space="preserve">o support other simultaneous reception </w:t>
      </w:r>
      <w:r w:rsidR="004D56FC">
        <w:rPr>
          <w:rFonts w:ascii="Times New Roman" w:hAnsi="Times New Roman"/>
          <w:color w:val="000000" w:themeColor="text1"/>
          <w:sz w:val="20"/>
          <w:szCs w:val="20"/>
        </w:rPr>
        <w:t>combinations including RS+RS and RS+data</w:t>
      </w:r>
      <w:r w:rsidR="001D2325" w:rsidRPr="001D2325">
        <w:rPr>
          <w:rFonts w:ascii="Times New Roman" w:hAnsi="Times New Roman"/>
          <w:color w:val="000000" w:themeColor="text1"/>
          <w:sz w:val="20"/>
          <w:szCs w:val="20"/>
        </w:rPr>
        <w:t xml:space="preserve">, new </w:t>
      </w:r>
      <w:r w:rsidR="001D2325" w:rsidRPr="001D2325">
        <w:rPr>
          <w:rFonts w:ascii="Times New Roman" w:hAnsi="Times New Roman"/>
          <w:color w:val="000000" w:themeColor="text1"/>
          <w:sz w:val="20"/>
          <w:szCs w:val="20"/>
        </w:rPr>
        <w:lastRenderedPageBreak/>
        <w:t xml:space="preserve">IE capability </w:t>
      </w:r>
      <w:r w:rsidR="004D56FC">
        <w:rPr>
          <w:rFonts w:ascii="Times New Roman" w:hAnsi="Times New Roman"/>
          <w:color w:val="000000" w:themeColor="text1"/>
          <w:sz w:val="20"/>
          <w:szCs w:val="20"/>
        </w:rPr>
        <w:t xml:space="preserve">should be </w:t>
      </w:r>
      <w:r w:rsidR="00AD2672">
        <w:rPr>
          <w:rFonts w:ascii="Times New Roman" w:hAnsi="Times New Roman"/>
          <w:color w:val="000000" w:themeColor="text1"/>
          <w:sz w:val="20"/>
          <w:szCs w:val="20"/>
        </w:rPr>
        <w:t>defined</w:t>
      </w:r>
      <w:r w:rsidR="001D2325" w:rsidRPr="001D2325">
        <w:rPr>
          <w:rFonts w:ascii="Times New Roman" w:hAnsi="Times New Roman"/>
          <w:color w:val="000000" w:themeColor="text1"/>
          <w:sz w:val="20"/>
          <w:szCs w:val="20"/>
        </w:rPr>
        <w:t xml:space="preserve">. </w:t>
      </w:r>
    </w:p>
    <w:p w14:paraId="13AC57A6" w14:textId="77777777" w:rsidR="00C732F9" w:rsidRDefault="00AA5566" w:rsidP="00C732F9">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12</w:t>
      </w:r>
      <w:r w:rsidR="004D56FC">
        <w:rPr>
          <w:rFonts w:ascii="Times New Roman" w:hAnsi="Times New Roman" w:cs="Times New Roman"/>
          <w:b/>
          <w:bCs/>
          <w:sz w:val="20"/>
          <w:szCs w:val="20"/>
          <w:lang w:val="sv-SE"/>
        </w:rPr>
        <w:t xml:space="preserve">: </w:t>
      </w:r>
    </w:p>
    <w:p w14:paraId="55AB3393" w14:textId="77777777" w:rsidR="00C732F9" w:rsidRDefault="004D56FC" w:rsidP="00C732F9">
      <w:pPr>
        <w:pStyle w:val="ListParagraph"/>
        <w:numPr>
          <w:ilvl w:val="0"/>
          <w:numId w:val="14"/>
        </w:numPr>
        <w:tabs>
          <w:tab w:val="left" w:pos="657"/>
        </w:tabs>
        <w:ind w:left="0" w:firstLineChars="0" w:firstLine="357"/>
        <w:rPr>
          <w:b/>
          <w:bCs/>
          <w:lang w:val="sv-SE"/>
        </w:rPr>
      </w:pPr>
      <w:r w:rsidRPr="00C732F9">
        <w:rPr>
          <w:b/>
          <w:bCs/>
          <w:lang w:val="sv-SE"/>
        </w:rPr>
        <w:t xml:space="preserve">The UE capability </w:t>
      </w:r>
      <w:r w:rsidRPr="00C732F9">
        <w:rPr>
          <w:b/>
          <w:bCs/>
          <w:i/>
          <w:lang w:val="sv-SE"/>
        </w:rPr>
        <w:t xml:space="preserve">simultaneousReceptionDiffTypeD-r16 </w:t>
      </w:r>
      <w:r w:rsidRPr="00C732F9">
        <w:rPr>
          <w:b/>
          <w:bCs/>
          <w:lang w:val="sv-SE"/>
        </w:rPr>
        <w:t xml:space="preserve">is applicable only for PDSCH reception, new UE capability should be defined for other simultaneous reception </w:t>
      </w:r>
      <w:r w:rsidR="00AA5566" w:rsidRPr="00C732F9">
        <w:rPr>
          <w:b/>
          <w:bCs/>
          <w:lang w:val="sv-SE"/>
        </w:rPr>
        <w:t>combination.</w:t>
      </w:r>
    </w:p>
    <w:p w14:paraId="23E6780E" w14:textId="77777777" w:rsidR="00C732F9" w:rsidRPr="00C732F9" w:rsidRDefault="00C732F9" w:rsidP="00C732F9">
      <w:pPr>
        <w:pStyle w:val="ListParagraph"/>
        <w:numPr>
          <w:ilvl w:val="0"/>
          <w:numId w:val="14"/>
        </w:numPr>
        <w:tabs>
          <w:tab w:val="left" w:pos="657"/>
        </w:tabs>
        <w:ind w:left="0" w:firstLineChars="0" w:firstLine="357"/>
        <w:rPr>
          <w:b/>
          <w:bCs/>
          <w:lang w:val="sv-SE"/>
        </w:rPr>
      </w:pPr>
      <w:r>
        <w:rPr>
          <w:b/>
          <w:bCs/>
          <w:lang w:val="sv-SE"/>
        </w:rPr>
        <w:t>RAN4 to discuss the applicablity and definition of the new UE capability</w:t>
      </w:r>
      <w:r w:rsidRPr="00C732F9">
        <w:rPr>
          <w:rFonts w:hint="eastAsia"/>
          <w:b/>
          <w:bCs/>
          <w:lang w:val="sv-SE"/>
        </w:rPr>
        <w:t xml:space="preserve"> </w:t>
      </w:r>
    </w:p>
    <w:p w14:paraId="5B9868E8" w14:textId="77777777" w:rsidR="001D2325" w:rsidRPr="004D56FC" w:rsidRDefault="001D2325" w:rsidP="004D56FC">
      <w:pPr>
        <w:ind w:firstLineChars="200" w:firstLine="400"/>
        <w:rPr>
          <w:rFonts w:ascii="Times New Roman" w:hAnsi="Times New Roman" w:cs="Times New Roman"/>
          <w:b/>
          <w:bCs/>
          <w:sz w:val="20"/>
          <w:szCs w:val="20"/>
          <w:lang w:val="sv-SE"/>
        </w:rPr>
      </w:pPr>
      <w:r w:rsidRPr="001D2325">
        <w:rPr>
          <w:rFonts w:ascii="Times New Roman" w:hAnsi="Times New Roman"/>
          <w:color w:val="000000" w:themeColor="text1"/>
          <w:sz w:val="20"/>
          <w:szCs w:val="20"/>
        </w:rPr>
        <w:t>It is worth noting that</w:t>
      </w:r>
      <w:r>
        <w:rPr>
          <w:rFonts w:ascii="Times New Roman" w:hAnsi="Times New Roman"/>
          <w:color w:val="000000" w:themeColor="text1"/>
          <w:sz w:val="20"/>
          <w:szCs w:val="20"/>
        </w:rPr>
        <w:t xml:space="preserve"> </w:t>
      </w:r>
      <w:r>
        <w:rPr>
          <w:rFonts w:ascii="Times New Roman" w:hAnsi="Times New Roman" w:hint="eastAsia"/>
          <w:color w:val="000000" w:themeColor="text1"/>
          <w:sz w:val="20"/>
          <w:szCs w:val="20"/>
        </w:rPr>
        <w:t>1</w:t>
      </w:r>
      <w:r>
        <w:rPr>
          <w:rFonts w:ascii="Times New Roman" w:hAnsi="Times New Roman"/>
          <w:color w:val="000000" w:themeColor="text1"/>
          <w:sz w:val="20"/>
          <w:szCs w:val="20"/>
        </w:rPr>
        <w:t xml:space="preserve">) </w:t>
      </w:r>
      <w:r w:rsidR="000A5F15">
        <w:rPr>
          <w:rFonts w:ascii="Times New Roman" w:hAnsi="Times New Roman"/>
          <w:color w:val="000000" w:themeColor="text1"/>
          <w:sz w:val="20"/>
          <w:szCs w:val="20"/>
        </w:rPr>
        <w:t xml:space="preserve">The PDCCH </w:t>
      </w:r>
      <w:r w:rsidR="00B90815">
        <w:rPr>
          <w:rFonts w:ascii="Times New Roman" w:hAnsi="Times New Roman"/>
          <w:color w:val="000000" w:themeColor="text1"/>
          <w:sz w:val="20"/>
          <w:szCs w:val="20"/>
        </w:rPr>
        <w:t xml:space="preserve">reception </w:t>
      </w:r>
      <w:r w:rsidR="000A5F15">
        <w:rPr>
          <w:rFonts w:ascii="Times New Roman" w:hAnsi="Times New Roman"/>
          <w:color w:val="000000" w:themeColor="text1"/>
          <w:sz w:val="20"/>
          <w:szCs w:val="20"/>
        </w:rPr>
        <w:t>capability has been</w:t>
      </w:r>
      <w:r w:rsidR="00B90815">
        <w:rPr>
          <w:rFonts w:ascii="Times New Roman" w:hAnsi="Times New Roman"/>
          <w:color w:val="000000" w:themeColor="text1"/>
          <w:sz w:val="20"/>
          <w:szCs w:val="20"/>
        </w:rPr>
        <w:t xml:space="preserve"> enhanced</w:t>
      </w:r>
      <w:r w:rsidR="000A5F15">
        <w:rPr>
          <w:rFonts w:ascii="Times New Roman" w:hAnsi="Times New Roman"/>
          <w:color w:val="000000" w:themeColor="text1"/>
          <w:sz w:val="20"/>
          <w:szCs w:val="20"/>
        </w:rPr>
        <w:t xml:space="preserve">, and the </w:t>
      </w:r>
      <w:r w:rsidRPr="001D2325">
        <w:rPr>
          <w:rFonts w:ascii="Times New Roman" w:eastAsia="PMingLiU" w:hAnsi="Times New Roman" w:cs="Times New Roman"/>
          <w:sz w:val="20"/>
          <w:szCs w:val="20"/>
        </w:rPr>
        <w:t xml:space="preserve">corresponding IE description from TS 38.306 is provided as below for reference. </w:t>
      </w:r>
    </w:p>
    <w:tbl>
      <w:tblPr>
        <w:tblW w:w="9204"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91"/>
        <w:gridCol w:w="709"/>
        <w:gridCol w:w="567"/>
        <w:gridCol w:w="709"/>
        <w:gridCol w:w="728"/>
      </w:tblGrid>
      <w:tr w:rsidR="00B90815" w:rsidRPr="00BB03CB" w14:paraId="024A267E" w14:textId="77777777" w:rsidTr="00867344">
        <w:trPr>
          <w:cantSplit/>
          <w:tblHeader/>
          <w:jc w:val="center"/>
        </w:trPr>
        <w:tc>
          <w:tcPr>
            <w:tcW w:w="6491" w:type="dxa"/>
          </w:tcPr>
          <w:p w14:paraId="00FD727D" w14:textId="77777777" w:rsidR="00B90815" w:rsidRPr="001925DE" w:rsidRDefault="00B90815" w:rsidP="00B90815">
            <w:pPr>
              <w:pStyle w:val="TAL"/>
              <w:rPr>
                <w:b/>
                <w:bCs/>
                <w:i/>
                <w:iCs/>
                <w:szCs w:val="18"/>
                <w:lang w:eastAsia="en-GB"/>
              </w:rPr>
            </w:pPr>
            <w:r w:rsidRPr="001925DE">
              <w:rPr>
                <w:b/>
                <w:bCs/>
                <w:i/>
                <w:iCs/>
                <w:szCs w:val="18"/>
                <w:lang w:eastAsia="en-GB"/>
              </w:rPr>
              <w:t>mTRP-PDCCH-TwoQCL-TypeD-r17</w:t>
            </w:r>
            <w:r w:rsidRPr="001925DE">
              <w:rPr>
                <w:b/>
                <w:bCs/>
                <w:i/>
                <w:iCs/>
                <w:szCs w:val="18"/>
                <w:lang w:eastAsia="en-GB"/>
              </w:rPr>
              <w:tab/>
            </w:r>
          </w:p>
          <w:p w14:paraId="161DCF99" w14:textId="77777777" w:rsidR="00B90815" w:rsidRPr="001925DE" w:rsidRDefault="00B90815" w:rsidP="00B90815">
            <w:pPr>
              <w:pStyle w:val="TAL"/>
              <w:rPr>
                <w:rFonts w:eastAsia="Malgun Gothic"/>
                <w:szCs w:val="18"/>
                <w:lang w:eastAsia="ko-KR"/>
              </w:rPr>
            </w:pPr>
            <w:r w:rsidRPr="001925DE">
              <w:rPr>
                <w:szCs w:val="18"/>
              </w:rPr>
              <w:t>Indicates</w:t>
            </w:r>
            <w:r w:rsidRPr="001925DE">
              <w:rPr>
                <w:rFonts w:eastAsia="Malgun Gothic"/>
                <w:szCs w:val="18"/>
                <w:lang w:eastAsia="ko-KR"/>
              </w:rPr>
              <w:t xml:space="preserve"> the support of determining two QCL-TypeD for time-domain overlapping CORESETs in the same CC or for intra-band CA when UE is configured with PDCCH repetition.</w:t>
            </w:r>
          </w:p>
          <w:p w14:paraId="10B1DE2D" w14:textId="77777777" w:rsidR="00B90815" w:rsidRPr="001925DE" w:rsidRDefault="00B90815" w:rsidP="00B90815">
            <w:pPr>
              <w:pStyle w:val="TAL"/>
              <w:rPr>
                <w:szCs w:val="18"/>
              </w:rPr>
            </w:pPr>
            <w:r w:rsidRPr="001925DE">
              <w:rPr>
                <w:szCs w:val="18"/>
              </w:rPr>
              <w:t xml:space="preserve">The UE indicating support of this feature shall also indicate support of </w:t>
            </w:r>
            <w:r w:rsidRPr="001925DE">
              <w:rPr>
                <w:i/>
                <w:iCs/>
                <w:szCs w:val="18"/>
              </w:rPr>
              <w:t>mTRP-PDCCH-Repetition-r1</w:t>
            </w:r>
            <w:r w:rsidRPr="001925DE">
              <w:rPr>
                <w:szCs w:val="18"/>
              </w:rPr>
              <w:t>7.</w:t>
            </w:r>
          </w:p>
        </w:tc>
        <w:tc>
          <w:tcPr>
            <w:tcW w:w="709" w:type="dxa"/>
          </w:tcPr>
          <w:p w14:paraId="12A52F2B" w14:textId="77777777" w:rsidR="00B90815" w:rsidRPr="001925DE" w:rsidRDefault="00B90815" w:rsidP="00B90815">
            <w:pPr>
              <w:pStyle w:val="TAL"/>
              <w:jc w:val="center"/>
            </w:pPr>
            <w:r w:rsidRPr="001925DE">
              <w:t>Band</w:t>
            </w:r>
          </w:p>
        </w:tc>
        <w:tc>
          <w:tcPr>
            <w:tcW w:w="567" w:type="dxa"/>
          </w:tcPr>
          <w:p w14:paraId="660F330A" w14:textId="77777777" w:rsidR="00B90815" w:rsidRPr="001925DE" w:rsidRDefault="00B90815" w:rsidP="00B90815">
            <w:pPr>
              <w:pStyle w:val="TAL"/>
              <w:jc w:val="center"/>
            </w:pPr>
            <w:r w:rsidRPr="001925DE">
              <w:t>No</w:t>
            </w:r>
          </w:p>
        </w:tc>
        <w:tc>
          <w:tcPr>
            <w:tcW w:w="709" w:type="dxa"/>
          </w:tcPr>
          <w:p w14:paraId="7025E17B" w14:textId="77777777" w:rsidR="00B90815" w:rsidRPr="001925DE" w:rsidRDefault="00B90815" w:rsidP="00B90815">
            <w:pPr>
              <w:pStyle w:val="TAL"/>
              <w:jc w:val="center"/>
            </w:pPr>
            <w:r w:rsidRPr="001925DE">
              <w:rPr>
                <w:bCs/>
                <w:iCs/>
              </w:rPr>
              <w:t>N/A</w:t>
            </w:r>
          </w:p>
        </w:tc>
        <w:tc>
          <w:tcPr>
            <w:tcW w:w="728" w:type="dxa"/>
          </w:tcPr>
          <w:p w14:paraId="784821EB" w14:textId="77777777" w:rsidR="00B90815" w:rsidRPr="001925DE" w:rsidRDefault="00B90815" w:rsidP="00B90815">
            <w:pPr>
              <w:pStyle w:val="TAL"/>
              <w:jc w:val="center"/>
            </w:pPr>
            <w:r w:rsidRPr="001925DE">
              <w:t>FR2 only</w:t>
            </w:r>
          </w:p>
        </w:tc>
      </w:tr>
    </w:tbl>
    <w:p w14:paraId="71B35576" w14:textId="77777777" w:rsidR="001D2325" w:rsidRPr="00AD2672" w:rsidRDefault="001D2325" w:rsidP="00AD2672">
      <w:pPr>
        <w:pStyle w:val="List"/>
        <w:ind w:firstLineChars="200" w:firstLine="400"/>
        <w:rPr>
          <w:rFonts w:ascii="Times New Roman" w:hAnsi="Times New Roman" w:cs="Times New Roman"/>
          <w:sz w:val="20"/>
          <w:szCs w:val="20"/>
        </w:rPr>
      </w:pPr>
      <w:r w:rsidRPr="00BB03CB">
        <w:rPr>
          <w:rFonts w:ascii="Times New Roman" w:eastAsia="PMingLiU" w:hAnsi="Times New Roman" w:cs="Times New Roman"/>
          <w:sz w:val="20"/>
          <w:szCs w:val="20"/>
        </w:rPr>
        <w:t xml:space="preserve">To our understanding, this UE capability is for indicating support of two </w:t>
      </w:r>
      <w:r w:rsidR="000A5F15">
        <w:rPr>
          <w:rFonts w:ascii="Times New Roman" w:eastAsia="PMingLiU" w:hAnsi="Times New Roman" w:cs="Times New Roman"/>
          <w:sz w:val="20"/>
          <w:szCs w:val="20"/>
        </w:rPr>
        <w:t>PDCCH</w:t>
      </w:r>
      <w:r w:rsidRPr="00BB03CB">
        <w:rPr>
          <w:rFonts w:ascii="Times New Roman" w:eastAsia="PMingLiU" w:hAnsi="Times New Roman" w:cs="Times New Roman"/>
          <w:sz w:val="20"/>
          <w:szCs w:val="20"/>
        </w:rPr>
        <w:t xml:space="preserve"> with two different QCL Type D RSs.</w:t>
      </w:r>
      <w:r w:rsidR="00AD2672">
        <w:rPr>
          <w:rFonts w:ascii="Times New Roman" w:hAnsi="Times New Roman" w:cs="Times New Roman"/>
          <w:sz w:val="20"/>
          <w:szCs w:val="20"/>
        </w:rPr>
        <w:t xml:space="preserve"> 2) </w:t>
      </w:r>
      <w:r w:rsidR="002F6AE8" w:rsidRPr="00AD2672">
        <w:rPr>
          <w:rFonts w:ascii="Times New Roman" w:hAnsi="Times New Roman"/>
          <w:color w:val="000000" w:themeColor="text1"/>
          <w:sz w:val="20"/>
          <w:szCs w:val="20"/>
        </w:rPr>
        <w:t xml:space="preserve">Actually, based on group-based reporting </w:t>
      </w:r>
      <w:r w:rsidR="00AA5566" w:rsidRPr="00AD2672">
        <w:rPr>
          <w:rFonts w:ascii="Times New Roman" w:hAnsi="Times New Roman"/>
          <w:color w:val="000000" w:themeColor="text1"/>
          <w:sz w:val="20"/>
          <w:szCs w:val="20"/>
        </w:rPr>
        <w:t xml:space="preserve">discussion </w:t>
      </w:r>
      <w:r w:rsidR="002F6AE8" w:rsidRPr="00AD2672">
        <w:rPr>
          <w:rFonts w:ascii="Times New Roman" w:hAnsi="Times New Roman"/>
          <w:color w:val="000000" w:themeColor="text1"/>
          <w:sz w:val="20"/>
          <w:szCs w:val="20"/>
        </w:rPr>
        <w:t xml:space="preserve">in RAN1, the reported CSI index can be SSBRI+SSBRI and </w:t>
      </w:r>
      <w:r w:rsidR="00AA5566" w:rsidRPr="00AD2672">
        <w:rPr>
          <w:rFonts w:ascii="Times New Roman" w:hAnsi="Times New Roman"/>
          <w:color w:val="000000" w:themeColor="text1"/>
          <w:sz w:val="20"/>
          <w:szCs w:val="20"/>
        </w:rPr>
        <w:t>C</w:t>
      </w:r>
      <w:r w:rsidR="002F6AE8" w:rsidRPr="00AD2672">
        <w:rPr>
          <w:rFonts w:ascii="Times New Roman" w:hAnsi="Times New Roman"/>
          <w:color w:val="000000" w:themeColor="text1"/>
          <w:sz w:val="20"/>
          <w:szCs w:val="20"/>
        </w:rPr>
        <w:t xml:space="preserve">RI+CRI, not </w:t>
      </w:r>
      <w:r w:rsidR="004D56FC" w:rsidRPr="00AD2672">
        <w:rPr>
          <w:rFonts w:ascii="Times New Roman" w:hAnsi="Times New Roman"/>
          <w:color w:val="000000" w:themeColor="text1"/>
          <w:sz w:val="20"/>
          <w:szCs w:val="20"/>
        </w:rPr>
        <w:t>include SSBRI+CSRI</w:t>
      </w:r>
      <w:r w:rsidR="000945DD" w:rsidRPr="00AD2672">
        <w:rPr>
          <w:rFonts w:ascii="Times New Roman" w:hAnsi="Times New Roman"/>
          <w:color w:val="000000" w:themeColor="text1"/>
          <w:sz w:val="20"/>
          <w:szCs w:val="20"/>
        </w:rPr>
        <w:t>.</w:t>
      </w:r>
    </w:p>
    <w:p w14:paraId="07E277B9" w14:textId="5EEED4FD" w:rsidR="00D359AB" w:rsidRPr="00D359AB" w:rsidRDefault="00D359AB" w:rsidP="00D359AB">
      <w:pPr>
        <w:tabs>
          <w:tab w:val="left" w:pos="657"/>
        </w:tabs>
        <w:ind w:firstLineChars="200" w:firstLine="402"/>
        <w:rPr>
          <w:rFonts w:ascii="Times New Roman" w:hAnsi="Times New Roman" w:cs="Times New Roman"/>
          <w:bCs/>
          <w:sz w:val="20"/>
          <w:szCs w:val="20"/>
          <w:lang w:val="sv-SE"/>
        </w:rPr>
      </w:pPr>
      <w:r>
        <w:rPr>
          <w:rFonts w:ascii="Times New Roman" w:hAnsi="Times New Roman" w:cs="Times New Roman" w:hint="eastAsia"/>
          <w:b/>
          <w:bCs/>
          <w:sz w:val="20"/>
          <w:szCs w:val="20"/>
          <w:lang w:val="sv-SE"/>
        </w:rPr>
        <w:t>O</w:t>
      </w:r>
      <w:r>
        <w:rPr>
          <w:rFonts w:ascii="Times New Roman" w:hAnsi="Times New Roman" w:cs="Times New Roman"/>
          <w:b/>
          <w:bCs/>
          <w:sz w:val="20"/>
          <w:szCs w:val="20"/>
          <w:lang w:val="sv-SE"/>
        </w:rPr>
        <w:t xml:space="preserve">bservation </w:t>
      </w:r>
      <w:r w:rsidR="00D71B2A">
        <w:rPr>
          <w:rFonts w:ascii="Times New Roman" w:hAnsi="Times New Roman" w:cs="Times New Roman"/>
          <w:b/>
          <w:bCs/>
          <w:sz w:val="20"/>
          <w:szCs w:val="20"/>
          <w:lang w:val="sv-SE"/>
        </w:rPr>
        <w:t>2</w:t>
      </w:r>
      <w:r>
        <w:rPr>
          <w:rFonts w:ascii="Times New Roman" w:hAnsi="Times New Roman" w:cs="Times New Roman"/>
          <w:b/>
          <w:bCs/>
          <w:sz w:val="20"/>
          <w:szCs w:val="20"/>
          <w:lang w:val="sv-SE"/>
        </w:rPr>
        <w:t xml:space="preserve">: IE </w:t>
      </w:r>
      <w:r w:rsidRPr="00D359AB">
        <w:rPr>
          <w:rFonts w:ascii="Times New Roman" w:hAnsi="Times New Roman" w:cs="Times New Roman"/>
          <w:b/>
          <w:bCs/>
          <w:i/>
          <w:sz w:val="20"/>
          <w:szCs w:val="20"/>
          <w:lang w:val="sv-SE"/>
        </w:rPr>
        <w:t>mTRP-PDCCH-TwoQCL-TypeD-r17</w:t>
      </w:r>
      <w:r>
        <w:rPr>
          <w:rFonts w:ascii="Times New Roman" w:hAnsi="Times New Roman" w:cs="Times New Roman"/>
          <w:bCs/>
          <w:sz w:val="20"/>
          <w:szCs w:val="20"/>
          <w:lang w:val="sv-SE"/>
        </w:rPr>
        <w:t xml:space="preserve"> </w:t>
      </w:r>
      <w:r w:rsidRPr="00D359AB">
        <w:rPr>
          <w:rFonts w:ascii="Times New Roman" w:hAnsi="Times New Roman" w:cs="Times New Roman"/>
          <w:b/>
          <w:bCs/>
          <w:sz w:val="20"/>
          <w:szCs w:val="20"/>
          <w:lang w:val="sv-SE"/>
        </w:rPr>
        <w:t>indicates UE support of two PDCCH with two different QCL Type D RSs. Rel-17 group-based reporting configuration not include SSBRI+CSRI</w:t>
      </w:r>
    </w:p>
    <w:p w14:paraId="1617B553" w14:textId="77777777" w:rsidR="002A3756" w:rsidRDefault="002A3756" w:rsidP="002A3756">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13: New UE capability shall also indicate support of</w:t>
      </w:r>
      <w:r w:rsidRPr="002A3756">
        <w:rPr>
          <w:rFonts w:ascii="Times New Roman" w:hAnsi="Times New Roman" w:cs="Times New Roman"/>
          <w:b/>
          <w:bCs/>
          <w:sz w:val="20"/>
          <w:szCs w:val="20"/>
          <w:lang w:val="sv-SE"/>
        </w:rPr>
        <w:t xml:space="preserve"> </w:t>
      </w:r>
      <w:r w:rsidRPr="002A3756">
        <w:rPr>
          <w:rFonts w:ascii="Times New Roman" w:hAnsi="Times New Roman" w:cs="Times New Roman"/>
          <w:b/>
          <w:bCs/>
          <w:i/>
          <w:iCs/>
          <w:szCs w:val="18"/>
          <w:lang w:eastAsia="en-GB"/>
        </w:rPr>
        <w:t>mTRP-PDCCH-TwoQCL-TypeD-r17</w:t>
      </w:r>
    </w:p>
    <w:p w14:paraId="2693DEB6" w14:textId="77777777" w:rsidR="00AD2672" w:rsidRPr="002D678D" w:rsidRDefault="002A3756" w:rsidP="002D678D">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14: RAN4 to clarify the RS types for simultaneous reception w</w:t>
      </w:r>
      <w:r>
        <w:rPr>
          <w:rFonts w:ascii="Times New Roman" w:hAnsi="Times New Roman" w:cs="Times New Roman" w:hint="eastAsia"/>
          <w:b/>
          <w:bCs/>
          <w:sz w:val="20"/>
          <w:szCs w:val="20"/>
          <w:lang w:val="sv-SE"/>
        </w:rPr>
        <w:t>ith</w:t>
      </w:r>
      <w:r>
        <w:rPr>
          <w:rFonts w:ascii="Times New Roman" w:hAnsi="Times New Roman" w:cs="Times New Roman"/>
          <w:b/>
          <w:bCs/>
          <w:sz w:val="20"/>
          <w:szCs w:val="20"/>
          <w:lang w:val="sv-SE"/>
        </w:rPr>
        <w:t xml:space="preserve"> group-based reporting a</w:t>
      </w:r>
      <w:r w:rsidRPr="002A3756">
        <w:rPr>
          <w:rFonts w:ascii="Times New Roman" w:hAnsi="Times New Roman" w:cs="Times New Roman"/>
          <w:b/>
          <w:bCs/>
          <w:sz w:val="20"/>
          <w:szCs w:val="20"/>
          <w:lang w:val="sv-SE"/>
        </w:rPr>
        <w:t>s a prerequisite</w:t>
      </w:r>
    </w:p>
    <w:p w14:paraId="11D3B061" w14:textId="77777777" w:rsidR="00AE6838" w:rsidRPr="00205981" w:rsidRDefault="00AE6838" w:rsidP="00FA1E91">
      <w:pPr>
        <w:pStyle w:val="Heading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bookmarkEnd w:id="2"/>
    <w:bookmarkEnd w:id="3"/>
    <w:p w14:paraId="01223EED" w14:textId="77777777" w:rsidR="002D678D" w:rsidRDefault="002D678D" w:rsidP="002D678D">
      <w:pPr>
        <w:ind w:firstLineChars="200" w:firstLine="400"/>
        <w:rPr>
          <w:rFonts w:ascii="Times New Roman" w:hAnsi="Times New Roman" w:cs="Times New Roman"/>
          <w:sz w:val="20"/>
          <w:szCs w:val="20"/>
        </w:rPr>
      </w:pPr>
      <w:r w:rsidRPr="002D678D">
        <w:rPr>
          <w:rFonts w:ascii="Times New Roman" w:hAnsi="Times New Roman" w:cs="Times New Roman"/>
          <w:sz w:val="20"/>
          <w:szCs w:val="20"/>
        </w:rPr>
        <w:t xml:space="preserve">In this contribution, we provided our viewpoints on the general aspects for FR2 multi-RX DL reception for this work item, accordingly the following observations and proposals are obtained: </w:t>
      </w:r>
    </w:p>
    <w:p w14:paraId="511E8FA0" w14:textId="77777777" w:rsidR="00D71B2A" w:rsidRDefault="00D71B2A" w:rsidP="00D71B2A">
      <w:pPr>
        <w:tabs>
          <w:tab w:val="left" w:pos="657"/>
        </w:tabs>
        <w:ind w:firstLineChars="200" w:firstLine="402"/>
        <w:rPr>
          <w:rFonts w:ascii="Times New Roman" w:hAnsi="Times New Roman" w:cs="Times New Roman"/>
          <w:b/>
          <w:bCs/>
          <w:sz w:val="20"/>
          <w:szCs w:val="20"/>
          <w:lang w:val="sv-SE"/>
        </w:rPr>
      </w:pPr>
      <w:r>
        <w:rPr>
          <w:rFonts w:ascii="Times New Roman" w:hAnsi="Times New Roman" w:cs="Times New Roman" w:hint="eastAsia"/>
          <w:b/>
          <w:bCs/>
          <w:sz w:val="20"/>
          <w:szCs w:val="20"/>
          <w:lang w:val="sv-SE"/>
        </w:rPr>
        <w:t>O</w:t>
      </w:r>
      <w:r>
        <w:rPr>
          <w:rFonts w:ascii="Times New Roman" w:hAnsi="Times New Roman" w:cs="Times New Roman"/>
          <w:b/>
          <w:bCs/>
          <w:sz w:val="20"/>
          <w:szCs w:val="20"/>
          <w:lang w:val="sv-SE"/>
        </w:rPr>
        <w:t xml:space="preserve">bservation 1: </w:t>
      </w:r>
      <w:r w:rsidRPr="00B22350">
        <w:rPr>
          <w:rFonts w:ascii="Times New Roman" w:hAnsi="Times New Roman" w:cs="Times New Roman" w:hint="eastAsia"/>
          <w:b/>
          <w:bCs/>
          <w:sz w:val="20"/>
          <w:szCs w:val="20"/>
          <w:lang w:val="sv-SE"/>
        </w:rPr>
        <w:t>L</w:t>
      </w:r>
      <w:r w:rsidRPr="00B22350">
        <w:rPr>
          <w:rFonts w:ascii="Times New Roman" w:hAnsi="Times New Roman" w:cs="Times New Roman"/>
          <w:b/>
          <w:bCs/>
          <w:sz w:val="20"/>
          <w:szCs w:val="20"/>
          <w:lang w:val="sv-SE"/>
        </w:rPr>
        <w:t>1-RSRP measurement can be used in Rel-17 group-based reporting stage and DL transmission stage after the selected CRIs/SSBRI report</w:t>
      </w:r>
    </w:p>
    <w:p w14:paraId="441E1529" w14:textId="11047ADA" w:rsidR="00D71B2A" w:rsidRPr="00D71B2A" w:rsidRDefault="00D71B2A" w:rsidP="00D71B2A">
      <w:pPr>
        <w:pStyle w:val="BodyText"/>
        <w:jc w:val="left"/>
        <w:rPr>
          <w:rFonts w:ascii="Times New Roman" w:hAnsi="Times New Roman" w:cs="Times New Roman"/>
          <w:b/>
          <w:bCs/>
          <w:sz w:val="20"/>
          <w:szCs w:val="20"/>
          <w:lang w:val="sv-SE" w:eastAsia="x-none"/>
        </w:rPr>
      </w:pPr>
      <w:r>
        <w:rPr>
          <w:rFonts w:ascii="Times New Roman" w:hAnsi="Times New Roman" w:cs="Times New Roman" w:hint="eastAsia"/>
          <w:b/>
          <w:bCs/>
          <w:sz w:val="20"/>
          <w:szCs w:val="20"/>
          <w:lang w:val="sv-SE"/>
        </w:rPr>
        <w:t>O</w:t>
      </w:r>
      <w:r>
        <w:rPr>
          <w:rFonts w:ascii="Times New Roman" w:hAnsi="Times New Roman" w:cs="Times New Roman"/>
          <w:b/>
          <w:bCs/>
          <w:sz w:val="20"/>
          <w:szCs w:val="20"/>
          <w:lang w:val="sv-SE"/>
        </w:rPr>
        <w:t xml:space="preserve">bservation 2: IE </w:t>
      </w:r>
      <w:r w:rsidRPr="00D359AB">
        <w:rPr>
          <w:rFonts w:ascii="Times New Roman" w:hAnsi="Times New Roman" w:cs="Times New Roman"/>
          <w:b/>
          <w:bCs/>
          <w:i/>
          <w:sz w:val="20"/>
          <w:szCs w:val="20"/>
          <w:lang w:val="sv-SE"/>
        </w:rPr>
        <w:t>mTRP-PDCCH-TwoQCL-TypeD-r17</w:t>
      </w:r>
      <w:r>
        <w:rPr>
          <w:rFonts w:ascii="Times New Roman" w:hAnsi="Times New Roman" w:cs="Times New Roman"/>
          <w:bCs/>
          <w:sz w:val="20"/>
          <w:szCs w:val="20"/>
          <w:lang w:val="sv-SE"/>
        </w:rPr>
        <w:t xml:space="preserve"> </w:t>
      </w:r>
      <w:r w:rsidRPr="00D359AB">
        <w:rPr>
          <w:rFonts w:ascii="Times New Roman" w:hAnsi="Times New Roman" w:cs="Times New Roman"/>
          <w:b/>
          <w:bCs/>
          <w:sz w:val="20"/>
          <w:szCs w:val="20"/>
          <w:lang w:val="sv-SE"/>
        </w:rPr>
        <w:t>indicates UE support of two PDCCH with two different QCL Type D RSs. Rel-17 group-based reporting configuration not include SSBRI+CSRI</w:t>
      </w:r>
    </w:p>
    <w:p w14:paraId="369803B8" w14:textId="5767CC86" w:rsidR="00D71B2A" w:rsidRPr="00952E07" w:rsidRDefault="00D71B2A" w:rsidP="00D71B2A">
      <w:pPr>
        <w:pStyle w:val="BodyText"/>
        <w:jc w:val="left"/>
        <w:rPr>
          <w:rFonts w:ascii="Times New Roman" w:hAnsi="Times New Roman" w:cs="Times New Roman"/>
          <w:b/>
          <w:i/>
          <w:sz w:val="20"/>
          <w:szCs w:val="20"/>
          <w:lang w:val="en-GB"/>
        </w:rPr>
      </w:pPr>
      <w:r w:rsidRPr="00952E07">
        <w:rPr>
          <w:rFonts w:ascii="Times New Roman" w:hAnsi="Times New Roman" w:cs="Times New Roman"/>
          <w:b/>
          <w:bCs/>
          <w:sz w:val="20"/>
          <w:szCs w:val="20"/>
          <w:lang w:eastAsia="x-none"/>
        </w:rPr>
        <w:t>Proposal 1: RAN4 shall allow the case that UE can be configured with multiple component carriers, but multi-Rx chain is enabled only on one of the CCs.</w:t>
      </w:r>
    </w:p>
    <w:p w14:paraId="00D36903" w14:textId="77777777" w:rsidR="00D71B2A" w:rsidRDefault="00D71B2A" w:rsidP="00D71B2A">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Proposal 2: Deprioritize the RRM requirement discussion on UE configured with multiple component </w:t>
      </w:r>
      <w:proofErr w:type="gramStart"/>
      <w:r w:rsidRPr="001D2325">
        <w:rPr>
          <w:rFonts w:ascii="Times New Roman" w:hAnsi="Times New Roman" w:cs="Times New Roman"/>
          <w:b/>
          <w:bCs/>
          <w:sz w:val="20"/>
          <w:szCs w:val="20"/>
          <w:lang w:eastAsia="x-none"/>
        </w:rPr>
        <w:t>carriers</w:t>
      </w:r>
      <w:proofErr w:type="gramEnd"/>
      <w:r w:rsidRPr="001D2325">
        <w:rPr>
          <w:rFonts w:ascii="Times New Roman" w:hAnsi="Times New Roman" w:cs="Times New Roman"/>
          <w:b/>
          <w:bCs/>
          <w:sz w:val="20"/>
          <w:szCs w:val="20"/>
          <w:lang w:eastAsia="x-none"/>
        </w:rPr>
        <w:t xml:space="preserve"> cases</w:t>
      </w:r>
    </w:p>
    <w:p w14:paraId="1FB68078" w14:textId="77777777" w:rsidR="00D71B2A" w:rsidRPr="00A5677C" w:rsidRDefault="00D71B2A" w:rsidP="00D71B2A">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Proposal 3: The definitions of “Panel” and “antenna module” terminology in RRM discussion shall align with those in RF discussion.</w:t>
      </w:r>
    </w:p>
    <w:p w14:paraId="376B3643" w14:textId="77777777" w:rsidR="00D71B2A" w:rsidRPr="00E36701" w:rsidRDefault="00D71B2A" w:rsidP="00D71B2A">
      <w:pPr>
        <w:pStyle w:val="BodyText"/>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Proposal </w:t>
      </w:r>
      <w:r>
        <w:rPr>
          <w:rFonts w:ascii="Times New Roman" w:hAnsi="Times New Roman" w:cs="Times New Roman"/>
          <w:b/>
          <w:bCs/>
          <w:sz w:val="20"/>
          <w:szCs w:val="20"/>
          <w:lang w:eastAsia="x-none"/>
        </w:rPr>
        <w:t>4</w:t>
      </w:r>
      <w:r w:rsidRPr="001D2325">
        <w:rPr>
          <w:rFonts w:ascii="Times New Roman" w:hAnsi="Times New Roman" w:cs="Times New Roman"/>
          <w:b/>
          <w:bCs/>
          <w:sz w:val="20"/>
          <w:szCs w:val="20"/>
          <w:lang w:eastAsia="x-none"/>
        </w:rPr>
        <w:t xml:space="preserve">: </w:t>
      </w:r>
    </w:p>
    <w:p w14:paraId="270D8ACC" w14:textId="77777777" w:rsidR="00D71B2A" w:rsidRPr="001D2325" w:rsidRDefault="00D71B2A" w:rsidP="00D71B2A">
      <w:pPr>
        <w:pStyle w:val="BodyText"/>
        <w:numPr>
          <w:ilvl w:val="0"/>
          <w:numId w:val="18"/>
        </w:numPr>
        <w:ind w:left="0" w:firstLine="420"/>
        <w:jc w:val="left"/>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Spatial MIMO (either spatial diversity or spatial multiplexing) by using one antenna module to receive two independent signals from the same or nearly the same direction should not be excluded. </w:t>
      </w:r>
    </w:p>
    <w:p w14:paraId="3449156A" w14:textId="18BCD7B1" w:rsidR="002D678D" w:rsidRDefault="00D71B2A" w:rsidP="00D71B2A">
      <w:pPr>
        <w:ind w:firstLineChars="200" w:firstLine="402"/>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Spatial MIMO (either spatial diversity or spatial multiplexing) by using one panel to </w:t>
      </w:r>
      <w:r w:rsidRPr="001D2325">
        <w:rPr>
          <w:rFonts w:ascii="Times New Roman" w:hAnsi="Times New Roman" w:cs="Times New Roman" w:hint="eastAsia"/>
          <w:b/>
          <w:bCs/>
          <w:sz w:val="20"/>
          <w:szCs w:val="20"/>
          <w:lang w:eastAsia="x-none"/>
        </w:rPr>
        <w:t>receive</w:t>
      </w:r>
      <w:r w:rsidRPr="001D2325">
        <w:rPr>
          <w:rFonts w:ascii="Times New Roman" w:hAnsi="Times New Roman" w:cs="Times New Roman"/>
          <w:b/>
          <w:bCs/>
          <w:sz w:val="20"/>
          <w:szCs w:val="20"/>
          <w:lang w:eastAsia="x-none"/>
        </w:rPr>
        <w:t xml:space="preserve"> two independent </w:t>
      </w:r>
      <w:r w:rsidRPr="001D2325">
        <w:rPr>
          <w:rFonts w:ascii="Times New Roman" w:hAnsi="Times New Roman" w:cs="Times New Roman"/>
          <w:b/>
          <w:bCs/>
          <w:sz w:val="20"/>
          <w:szCs w:val="20"/>
          <w:lang w:eastAsia="x-none"/>
        </w:rPr>
        <w:lastRenderedPageBreak/>
        <w:t>signals from the same or nearly the same direction is not the scope of this work item</w:t>
      </w:r>
    </w:p>
    <w:p w14:paraId="1FAB4FD5" w14:textId="59390FCF" w:rsidR="00D71B2A" w:rsidRDefault="00D71B2A" w:rsidP="00D71B2A">
      <w:pPr>
        <w:ind w:firstLineChars="200" w:firstLine="402"/>
        <w:rPr>
          <w:rFonts w:ascii="Times New Roman" w:hAnsi="Times New Roman" w:cs="Times New Roman"/>
          <w:b/>
          <w:bCs/>
          <w:sz w:val="20"/>
          <w:szCs w:val="20"/>
          <w:lang w:eastAsia="x-none"/>
        </w:rPr>
      </w:pPr>
      <w:r w:rsidRPr="001D2325">
        <w:rPr>
          <w:rFonts w:ascii="Times New Roman" w:hAnsi="Times New Roman" w:cs="Times New Roman"/>
          <w:b/>
          <w:bCs/>
          <w:sz w:val="20"/>
          <w:szCs w:val="20"/>
          <w:lang w:eastAsia="x-none"/>
        </w:rPr>
        <w:t xml:space="preserve">Proposal </w:t>
      </w:r>
      <w:r>
        <w:rPr>
          <w:rFonts w:ascii="Times New Roman" w:hAnsi="Times New Roman" w:cs="Times New Roman"/>
          <w:b/>
          <w:bCs/>
          <w:sz w:val="20"/>
          <w:szCs w:val="20"/>
          <w:lang w:eastAsia="x-none"/>
        </w:rPr>
        <w:t>5</w:t>
      </w:r>
      <w:r w:rsidRPr="001D2325">
        <w:rPr>
          <w:rFonts w:ascii="Times New Roman" w:hAnsi="Times New Roman" w:cs="Times New Roman"/>
          <w:b/>
          <w:bCs/>
          <w:sz w:val="20"/>
          <w:szCs w:val="20"/>
          <w:lang w:eastAsia="x-none"/>
        </w:rPr>
        <w:t xml:space="preserve">: </w:t>
      </w:r>
      <w:r>
        <w:rPr>
          <w:rFonts w:ascii="Times New Roman" w:hAnsi="Times New Roman" w:cs="Times New Roman"/>
          <w:b/>
          <w:bCs/>
          <w:sz w:val="20"/>
          <w:szCs w:val="20"/>
          <w:lang w:eastAsia="x-none"/>
        </w:rPr>
        <w:t>Either</w:t>
      </w:r>
      <w:r w:rsidRPr="001D2325">
        <w:rPr>
          <w:rFonts w:ascii="Times New Roman" w:hAnsi="Times New Roman" w:cs="Times New Roman"/>
          <w:b/>
          <w:bCs/>
          <w:sz w:val="20"/>
          <w:szCs w:val="20"/>
          <w:lang w:eastAsia="x-none"/>
        </w:rPr>
        <w:t xml:space="preserve"> terminology</w:t>
      </w:r>
      <w:r w:rsidRPr="001D2325">
        <w:rPr>
          <w:rFonts w:ascii="Times New Roman" w:hAnsi="Times New Roman" w:cs="Times New Roman" w:hint="eastAsia"/>
          <w:b/>
          <w:bCs/>
          <w:sz w:val="20"/>
          <w:szCs w:val="20"/>
          <w:lang w:eastAsia="x-none"/>
        </w:rPr>
        <w:t>“</w:t>
      </w:r>
      <w:r w:rsidRPr="001D2325">
        <w:rPr>
          <w:rFonts w:ascii="Times New Roman" w:hAnsi="Times New Roman" w:cs="Times New Roman"/>
          <w:b/>
          <w:bCs/>
          <w:sz w:val="20"/>
          <w:szCs w:val="20"/>
          <w:lang w:eastAsia="x-none"/>
        </w:rPr>
        <w:t xml:space="preserve">Panel” </w:t>
      </w:r>
      <w:r>
        <w:rPr>
          <w:rFonts w:ascii="Times New Roman" w:hAnsi="Times New Roman" w:cs="Times New Roman"/>
          <w:b/>
          <w:bCs/>
          <w:sz w:val="20"/>
          <w:szCs w:val="20"/>
          <w:lang w:eastAsia="x-none"/>
        </w:rPr>
        <w:t>or</w:t>
      </w:r>
      <w:r w:rsidRPr="001D2325">
        <w:rPr>
          <w:rFonts w:ascii="Times New Roman" w:hAnsi="Times New Roman" w:cs="Times New Roman"/>
          <w:b/>
          <w:bCs/>
          <w:sz w:val="20"/>
          <w:szCs w:val="20"/>
          <w:lang w:eastAsia="x-none"/>
        </w:rPr>
        <w:t xml:space="preserve"> “antenna module” </w:t>
      </w:r>
      <w:r>
        <w:rPr>
          <w:rFonts w:ascii="Times New Roman" w:hAnsi="Times New Roman" w:cs="Times New Roman"/>
          <w:b/>
          <w:bCs/>
          <w:sz w:val="20"/>
          <w:szCs w:val="20"/>
          <w:lang w:eastAsia="x-none"/>
        </w:rPr>
        <w:t xml:space="preserve">would not impact </w:t>
      </w:r>
      <w:r w:rsidRPr="001D2325">
        <w:rPr>
          <w:rFonts w:ascii="Times New Roman" w:hAnsi="Times New Roman" w:cs="Times New Roman"/>
          <w:b/>
          <w:bCs/>
          <w:sz w:val="20"/>
          <w:szCs w:val="20"/>
          <w:lang w:eastAsia="x-none"/>
        </w:rPr>
        <w:t xml:space="preserve">RRM requirement </w:t>
      </w:r>
      <w:r>
        <w:rPr>
          <w:rFonts w:ascii="Times New Roman" w:hAnsi="Times New Roman" w:cs="Times New Roman"/>
          <w:b/>
          <w:bCs/>
          <w:sz w:val="20"/>
          <w:szCs w:val="20"/>
          <w:lang w:eastAsia="x-none"/>
        </w:rPr>
        <w:t>definition.</w:t>
      </w:r>
    </w:p>
    <w:p w14:paraId="7D205568" w14:textId="1785945C" w:rsidR="00D71B2A" w:rsidRDefault="00D71B2A" w:rsidP="00D71B2A">
      <w:pPr>
        <w:ind w:firstLineChars="200" w:firstLine="402"/>
        <w:rPr>
          <w:rFonts w:ascii="Times New Roman" w:hAnsi="Times New Roman" w:cs="Times New Roman"/>
          <w:b/>
          <w:bCs/>
          <w:sz w:val="20"/>
          <w:szCs w:val="20"/>
          <w:lang w:val="sv-SE"/>
        </w:rPr>
      </w:pPr>
      <w:r w:rsidRPr="00C5650E">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6</w:t>
      </w:r>
      <w:r w:rsidRPr="00C5650E">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 xml:space="preserve">Multiple </w:t>
      </w:r>
      <w:r w:rsidRPr="00C5650E">
        <w:rPr>
          <w:rFonts w:ascii="Times New Roman" w:hAnsi="Times New Roman" w:cs="Times New Roman"/>
          <w:b/>
          <w:bCs/>
          <w:sz w:val="20"/>
          <w:szCs w:val="20"/>
          <w:lang w:val="sv-SE"/>
        </w:rPr>
        <w:t xml:space="preserve">TRP transmission with simultaneous multi-panel reception should be prioritized in this WI, RAN4 shall strive to define scenarios for “simultaneous reception” based on </w:t>
      </w:r>
      <w:r>
        <w:rPr>
          <w:rFonts w:ascii="Times New Roman" w:hAnsi="Times New Roman" w:cs="Times New Roman"/>
          <w:b/>
          <w:bCs/>
          <w:sz w:val="20"/>
          <w:szCs w:val="20"/>
          <w:lang w:val="sv-SE"/>
        </w:rPr>
        <w:t>different TRPs</w:t>
      </w:r>
      <w:r w:rsidRPr="00C5650E">
        <w:rPr>
          <w:rFonts w:ascii="Times New Roman" w:hAnsi="Times New Roman" w:cs="Times New Roman"/>
          <w:b/>
          <w:bCs/>
          <w:sz w:val="20"/>
          <w:szCs w:val="20"/>
          <w:lang w:val="sv-SE"/>
        </w:rPr>
        <w:t xml:space="preserve"> operation.</w:t>
      </w:r>
    </w:p>
    <w:p w14:paraId="7A995340" w14:textId="46835BC4" w:rsidR="00D71B2A" w:rsidRDefault="00D71B2A" w:rsidP="00D71B2A">
      <w:pPr>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7</w:t>
      </w:r>
      <w:r w:rsidRPr="00DF1D87">
        <w:rPr>
          <w:rFonts w:ascii="Times New Roman" w:hAnsi="Times New Roman" w:cs="Times New Roman"/>
          <w:b/>
          <w:bCs/>
          <w:sz w:val="20"/>
          <w:szCs w:val="20"/>
          <w:lang w:val="sv-SE"/>
        </w:rPr>
        <w:t xml:space="preserve">: No need to define additional </w:t>
      </w:r>
      <w:r>
        <w:rPr>
          <w:rFonts w:ascii="Times New Roman" w:hAnsi="Times New Roman" w:cs="Times New Roman"/>
          <w:b/>
          <w:bCs/>
          <w:sz w:val="20"/>
          <w:szCs w:val="20"/>
          <w:lang w:val="sv-SE"/>
        </w:rPr>
        <w:t xml:space="preserve">power saving related RRM </w:t>
      </w:r>
      <w:r w:rsidRPr="00DF1D87">
        <w:rPr>
          <w:rFonts w:ascii="Times New Roman" w:hAnsi="Times New Roman" w:cs="Times New Roman"/>
          <w:b/>
          <w:bCs/>
          <w:sz w:val="20"/>
          <w:szCs w:val="20"/>
          <w:lang w:val="sv-SE"/>
        </w:rPr>
        <w:t xml:space="preserve">requirements </w:t>
      </w:r>
      <w:r>
        <w:rPr>
          <w:rFonts w:ascii="Times New Roman" w:hAnsi="Times New Roman" w:cs="Times New Roman"/>
          <w:b/>
          <w:bCs/>
          <w:sz w:val="20"/>
          <w:szCs w:val="20"/>
          <w:lang w:val="sv-SE"/>
        </w:rPr>
        <w:t>in the WI</w:t>
      </w:r>
      <w:r w:rsidRPr="00DF1D87">
        <w:rPr>
          <w:rFonts w:ascii="Times New Roman" w:hAnsi="Times New Roman" w:cs="Times New Roman"/>
          <w:b/>
          <w:bCs/>
          <w:sz w:val="20"/>
          <w:szCs w:val="20"/>
          <w:lang w:val="sv-SE"/>
        </w:rPr>
        <w:t>.</w:t>
      </w:r>
    </w:p>
    <w:p w14:paraId="38644A37" w14:textId="09B72343" w:rsidR="00D71B2A" w:rsidRDefault="00D71B2A" w:rsidP="00D71B2A">
      <w:pPr>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8</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G</w:t>
      </w:r>
      <w:r w:rsidRPr="0012208D">
        <w:rPr>
          <w:rFonts w:ascii="Times New Roman" w:hAnsi="Times New Roman" w:cs="Times New Roman"/>
          <w:b/>
          <w:bCs/>
          <w:sz w:val="20"/>
          <w:szCs w:val="20"/>
          <w:lang w:val="sv-SE"/>
        </w:rPr>
        <w:t>roup-based beam reporting for simultaneous reception</w:t>
      </w:r>
      <w:r>
        <w:rPr>
          <w:rFonts w:ascii="Times New Roman" w:hAnsi="Times New Roman" w:cs="Times New Roman"/>
          <w:b/>
          <w:bCs/>
          <w:sz w:val="20"/>
          <w:szCs w:val="20"/>
          <w:lang w:val="sv-SE"/>
        </w:rPr>
        <w:t xml:space="preserve"> has no </w:t>
      </w:r>
      <w:r w:rsidRPr="0012208D">
        <w:rPr>
          <w:rFonts w:ascii="Times New Roman" w:hAnsi="Times New Roman" w:cs="Times New Roman"/>
          <w:b/>
          <w:bCs/>
          <w:sz w:val="20"/>
          <w:szCs w:val="20"/>
          <w:lang w:val="sv-SE"/>
        </w:rPr>
        <w:t>impact</w:t>
      </w:r>
      <w:r>
        <w:rPr>
          <w:rFonts w:ascii="Times New Roman" w:hAnsi="Times New Roman" w:cs="Times New Roman"/>
          <w:b/>
          <w:bCs/>
          <w:sz w:val="20"/>
          <w:szCs w:val="20"/>
          <w:lang w:val="sv-SE"/>
        </w:rPr>
        <w:t xml:space="preserve"> to </w:t>
      </w:r>
      <w:r w:rsidRPr="0012208D">
        <w:rPr>
          <w:rFonts w:ascii="Times New Roman" w:hAnsi="Times New Roman" w:cs="Times New Roman"/>
          <w:b/>
          <w:bCs/>
          <w:sz w:val="20"/>
          <w:szCs w:val="20"/>
          <w:lang w:val="sv-SE"/>
        </w:rPr>
        <w:t>RRM measurement accuracy requirements</w:t>
      </w:r>
    </w:p>
    <w:p w14:paraId="03DEE28A" w14:textId="77777777" w:rsidR="00D71B2A" w:rsidRPr="008258E8" w:rsidRDefault="00D71B2A" w:rsidP="00D71B2A">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9</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G</w:t>
      </w:r>
      <w:r w:rsidRPr="0012208D">
        <w:rPr>
          <w:rFonts w:ascii="Times New Roman" w:hAnsi="Times New Roman" w:cs="Times New Roman"/>
          <w:b/>
          <w:bCs/>
          <w:sz w:val="20"/>
          <w:szCs w:val="20"/>
          <w:lang w:val="sv-SE"/>
        </w:rPr>
        <w:t>roup-based beam reporting for simultaneous reception</w:t>
      </w:r>
      <w:r>
        <w:rPr>
          <w:rFonts w:ascii="Times New Roman" w:hAnsi="Times New Roman" w:cs="Times New Roman"/>
          <w:b/>
          <w:bCs/>
          <w:sz w:val="20"/>
          <w:szCs w:val="20"/>
          <w:lang w:val="sv-SE"/>
        </w:rPr>
        <w:t xml:space="preserve"> has </w:t>
      </w:r>
      <w:r w:rsidRPr="0012208D">
        <w:rPr>
          <w:rFonts w:ascii="Times New Roman" w:hAnsi="Times New Roman" w:cs="Times New Roman"/>
          <w:b/>
          <w:bCs/>
          <w:sz w:val="20"/>
          <w:szCs w:val="20"/>
          <w:lang w:val="sv-SE"/>
        </w:rPr>
        <w:t>impact</w:t>
      </w:r>
      <w:r>
        <w:rPr>
          <w:rFonts w:ascii="Times New Roman" w:hAnsi="Times New Roman" w:cs="Times New Roman"/>
          <w:b/>
          <w:bCs/>
          <w:sz w:val="20"/>
          <w:szCs w:val="20"/>
          <w:lang w:val="sv-SE"/>
        </w:rPr>
        <w:t xml:space="preserve"> to </w:t>
      </w:r>
      <w:r w:rsidRPr="0012208D">
        <w:rPr>
          <w:rFonts w:ascii="Times New Roman" w:hAnsi="Times New Roman" w:cs="Times New Roman"/>
          <w:b/>
          <w:bCs/>
          <w:sz w:val="20"/>
          <w:szCs w:val="20"/>
          <w:lang w:val="sv-SE"/>
        </w:rPr>
        <w:t xml:space="preserve">RRM </w:t>
      </w:r>
      <w:r>
        <w:rPr>
          <w:rFonts w:ascii="Times New Roman" w:hAnsi="Times New Roman" w:cs="Times New Roman"/>
          <w:b/>
          <w:bCs/>
          <w:sz w:val="20"/>
          <w:szCs w:val="20"/>
          <w:lang w:val="sv-SE"/>
        </w:rPr>
        <w:t>L1-</w:t>
      </w:r>
      <w:r w:rsidRPr="0012208D">
        <w:rPr>
          <w:rFonts w:ascii="Times New Roman" w:hAnsi="Times New Roman" w:cs="Times New Roman"/>
          <w:b/>
          <w:bCs/>
          <w:sz w:val="20"/>
          <w:szCs w:val="20"/>
          <w:lang w:val="sv-SE"/>
        </w:rPr>
        <w:t xml:space="preserve">measurement </w:t>
      </w:r>
      <w:r>
        <w:rPr>
          <w:rFonts w:ascii="Times New Roman" w:hAnsi="Times New Roman" w:cs="Times New Roman"/>
          <w:b/>
          <w:bCs/>
          <w:sz w:val="20"/>
          <w:szCs w:val="20"/>
          <w:lang w:val="sv-SE"/>
        </w:rPr>
        <w:t>period</w:t>
      </w:r>
      <w:r w:rsidRPr="0012208D">
        <w:rPr>
          <w:rFonts w:ascii="Times New Roman" w:hAnsi="Times New Roman" w:cs="Times New Roman"/>
          <w:b/>
          <w:bCs/>
          <w:sz w:val="20"/>
          <w:szCs w:val="20"/>
          <w:lang w:val="sv-SE"/>
        </w:rPr>
        <w:t xml:space="preserve"> requirements</w:t>
      </w:r>
      <w:r>
        <w:rPr>
          <w:rFonts w:ascii="Times New Roman" w:hAnsi="Times New Roman" w:cs="Times New Roman"/>
          <w:b/>
          <w:bCs/>
          <w:sz w:val="20"/>
          <w:szCs w:val="20"/>
          <w:lang w:val="sv-SE"/>
        </w:rPr>
        <w:t xml:space="preserve">. </w:t>
      </w:r>
    </w:p>
    <w:p w14:paraId="18A5898D" w14:textId="77777777" w:rsidR="00D71B2A" w:rsidRDefault="00D71B2A" w:rsidP="00D71B2A">
      <w:pPr>
        <w:tabs>
          <w:tab w:val="left" w:pos="657"/>
        </w:tabs>
        <w:ind w:firstLineChars="200" w:firstLine="402"/>
        <w:rPr>
          <w:rFonts w:ascii="Times New Roman" w:hAnsi="Times New Roman" w:cs="Times New Roman"/>
          <w:b/>
          <w:bCs/>
          <w:sz w:val="20"/>
          <w:szCs w:val="20"/>
          <w:lang w:val="sv-SE"/>
        </w:rPr>
      </w:pPr>
      <w:r>
        <w:rPr>
          <w:rFonts w:ascii="Times New Roman" w:hAnsi="Times New Roman" w:cs="Times New Roman"/>
          <w:b/>
          <w:bCs/>
          <w:sz w:val="20"/>
          <w:szCs w:val="20"/>
          <w:lang w:val="sv-SE"/>
        </w:rPr>
        <w:t>Proposal 10</w:t>
      </w:r>
      <w:r w:rsidRPr="008B7C58">
        <w:rPr>
          <w:rFonts w:ascii="Times New Roman" w:hAnsi="Times New Roman" w:cs="Times New Roman"/>
          <w:b/>
          <w:bCs/>
          <w:sz w:val="20"/>
          <w:szCs w:val="20"/>
          <w:lang w:val="sv-SE"/>
        </w:rPr>
        <w:t>: For UEs support group-based beam reporting</w:t>
      </w:r>
      <w:r>
        <w:rPr>
          <w:rFonts w:ascii="Times New Roman" w:hAnsi="Times New Roman" w:cs="Times New Roman"/>
          <w:b/>
          <w:bCs/>
          <w:sz w:val="20"/>
          <w:szCs w:val="20"/>
          <w:lang w:val="sv-SE"/>
        </w:rPr>
        <w:t xml:space="preserve"> capability</w:t>
      </w:r>
      <w:r w:rsidRPr="008B7C58">
        <w:rPr>
          <w:rFonts w:ascii="Times New Roman" w:hAnsi="Times New Roman" w:cs="Times New Roman"/>
          <w:b/>
          <w:bCs/>
          <w:sz w:val="20"/>
          <w:szCs w:val="20"/>
          <w:lang w:val="sv-SE"/>
        </w:rPr>
        <w:t xml:space="preserve">, the L1-RSRP measurement delay </w:t>
      </w:r>
      <w:r>
        <w:rPr>
          <w:rFonts w:ascii="Times New Roman" w:hAnsi="Times New Roman" w:cs="Times New Roman"/>
          <w:b/>
          <w:bCs/>
          <w:sz w:val="20"/>
          <w:szCs w:val="20"/>
          <w:lang w:val="sv-SE"/>
        </w:rPr>
        <w:t xml:space="preserve">requirement </w:t>
      </w:r>
      <w:r w:rsidRPr="008B7C58">
        <w:rPr>
          <w:rFonts w:ascii="Times New Roman" w:hAnsi="Times New Roman" w:cs="Times New Roman"/>
          <w:b/>
          <w:bCs/>
          <w:sz w:val="20"/>
          <w:szCs w:val="20"/>
          <w:lang w:val="sv-SE"/>
        </w:rPr>
        <w:t xml:space="preserve">in </w:t>
      </w:r>
      <w:r>
        <w:rPr>
          <w:rFonts w:ascii="Times New Roman" w:hAnsi="Times New Roman" w:cs="Times New Roman"/>
          <w:b/>
          <w:bCs/>
          <w:sz w:val="20"/>
          <w:szCs w:val="20"/>
          <w:lang w:val="sv-SE"/>
        </w:rPr>
        <w:t xml:space="preserve">procedure 6 (Rel-17 group-based reporting procedure) </w:t>
      </w:r>
      <w:r w:rsidRPr="00D92D7E">
        <w:rPr>
          <w:rFonts w:ascii="Times New Roman" w:hAnsi="Times New Roman" w:cs="Times New Roman"/>
          <w:b/>
          <w:bCs/>
          <w:sz w:val="20"/>
          <w:szCs w:val="20"/>
          <w:lang w:val="sv-SE"/>
        </w:rPr>
        <w:t>is somehow related to</w:t>
      </w:r>
      <w:r w:rsidRPr="008B7C58">
        <w:rPr>
          <w:rFonts w:ascii="Times New Roman" w:hAnsi="Times New Roman" w:cs="Times New Roman"/>
          <w:b/>
          <w:bCs/>
          <w:sz w:val="20"/>
          <w:szCs w:val="20"/>
          <w:lang w:val="sv-SE"/>
        </w:rPr>
        <w:t xml:space="preserve"> NW configuration</w:t>
      </w:r>
    </w:p>
    <w:p w14:paraId="219AA049" w14:textId="77777777" w:rsidR="00D71B2A" w:rsidRPr="00B22350" w:rsidRDefault="00D71B2A" w:rsidP="00D71B2A">
      <w:pPr>
        <w:tabs>
          <w:tab w:val="left" w:pos="657"/>
        </w:tabs>
        <w:ind w:firstLineChars="200" w:firstLine="402"/>
        <w:rPr>
          <w:rFonts w:ascii="Times New Roman" w:hAnsi="Times New Roman" w:cs="Times New Roman"/>
          <w:b/>
        </w:rPr>
      </w:pPr>
      <w:r w:rsidRPr="00B22350">
        <w:rPr>
          <w:rFonts w:ascii="Times New Roman" w:hAnsi="Times New Roman" w:cs="Times New Roman"/>
          <w:b/>
          <w:bCs/>
          <w:sz w:val="20"/>
          <w:szCs w:val="20"/>
          <w:lang w:val="sv-SE"/>
        </w:rPr>
        <w:t xml:space="preserve">If </w:t>
      </w:r>
      <w:r w:rsidRPr="00B22350">
        <w:rPr>
          <w:rFonts w:ascii="Times New Roman" w:hAnsi="Times New Roman" w:cs="Times New Roman"/>
          <w:b/>
          <w:i/>
          <w:sz w:val="20"/>
          <w:szCs w:val="20"/>
        </w:rPr>
        <w:t>groupBasedBeamReporting-r17</w:t>
      </w:r>
      <w:r w:rsidRPr="00B22350">
        <w:rPr>
          <w:b/>
        </w:rPr>
        <w:t xml:space="preserve"> </w:t>
      </w:r>
      <w:r w:rsidRPr="00B22350">
        <w:rPr>
          <w:rFonts w:ascii="Times New Roman" w:hAnsi="Times New Roman" w:cs="Times New Roman"/>
          <w:b/>
          <w:sz w:val="20"/>
          <w:szCs w:val="20"/>
        </w:rPr>
        <w:t>= ' disabled '</w:t>
      </w:r>
      <w:r w:rsidRPr="00B22350">
        <w:rPr>
          <w:b/>
          <w:i/>
        </w:rPr>
        <w:t xml:space="preserve"> </w:t>
      </w:r>
      <w:r w:rsidRPr="00B22350">
        <w:rPr>
          <w:b/>
        </w:rPr>
        <w:t>,</w:t>
      </w:r>
      <w:r w:rsidRPr="00B22350">
        <w:rPr>
          <w:rFonts w:ascii="Times New Roman" w:hAnsi="Times New Roman" w:cs="Times New Roman"/>
          <w:b/>
        </w:rPr>
        <w:t xml:space="preserve"> the existing L1-RSRP measurement delay requirements can be reused</w:t>
      </w:r>
    </w:p>
    <w:p w14:paraId="4403D258" w14:textId="77777777" w:rsidR="00D71B2A" w:rsidRPr="00B22350" w:rsidRDefault="00D71B2A" w:rsidP="00D71B2A">
      <w:pPr>
        <w:tabs>
          <w:tab w:val="left" w:pos="657"/>
        </w:tabs>
        <w:ind w:firstLineChars="200" w:firstLine="402"/>
        <w:rPr>
          <w:rFonts w:ascii="Times New Roman" w:hAnsi="Times New Roman" w:cs="Times New Roman"/>
          <w:b/>
        </w:rPr>
      </w:pPr>
      <w:r w:rsidRPr="00B22350">
        <w:rPr>
          <w:rFonts w:ascii="Times New Roman" w:hAnsi="Times New Roman" w:cs="Times New Roman"/>
          <w:b/>
          <w:bCs/>
          <w:sz w:val="20"/>
          <w:szCs w:val="20"/>
          <w:lang w:val="sv-SE"/>
        </w:rPr>
        <w:t xml:space="preserve">If </w:t>
      </w:r>
      <w:r w:rsidRPr="00B22350">
        <w:rPr>
          <w:rFonts w:ascii="Times New Roman" w:hAnsi="Times New Roman" w:cs="Times New Roman"/>
          <w:b/>
          <w:i/>
          <w:sz w:val="20"/>
          <w:szCs w:val="20"/>
        </w:rPr>
        <w:t>groupBasedBeamReporting-r17</w:t>
      </w:r>
      <w:r w:rsidRPr="00B22350">
        <w:rPr>
          <w:b/>
        </w:rPr>
        <w:t xml:space="preserve"> </w:t>
      </w:r>
      <w:r w:rsidRPr="00B22350">
        <w:rPr>
          <w:rFonts w:ascii="Times New Roman" w:hAnsi="Times New Roman" w:cs="Times New Roman"/>
          <w:b/>
          <w:i/>
          <w:sz w:val="20"/>
          <w:szCs w:val="20"/>
        </w:rPr>
        <w:t xml:space="preserve">= </w:t>
      </w:r>
      <w:r w:rsidRPr="00B22350">
        <w:rPr>
          <w:rFonts w:ascii="Times New Roman" w:hAnsi="Times New Roman"/>
          <w:b/>
          <w:i/>
          <w:sz w:val="20"/>
          <w:szCs w:val="20"/>
        </w:rPr>
        <w:t>'enabled'</w:t>
      </w:r>
      <w:r w:rsidRPr="00B22350">
        <w:rPr>
          <w:b/>
        </w:rPr>
        <w:t xml:space="preserve">, </w:t>
      </w:r>
      <w:r w:rsidRPr="00B22350">
        <w:rPr>
          <w:rFonts w:ascii="Times New Roman" w:hAnsi="Times New Roman" w:cs="Times New Roman"/>
          <w:b/>
        </w:rPr>
        <w:t>whether it is necessary to enhance the requirements need further discussion.</w:t>
      </w:r>
    </w:p>
    <w:p w14:paraId="1AF03B58" w14:textId="61A9568A" w:rsidR="00D71B2A" w:rsidRDefault="00D71B2A" w:rsidP="00D71B2A">
      <w:pPr>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11</w:t>
      </w:r>
      <w:r w:rsidRPr="00DF1D87">
        <w:rPr>
          <w:rFonts w:ascii="Times New Roman" w:hAnsi="Times New Roman" w:cs="Times New Roman"/>
          <w:b/>
          <w:bCs/>
          <w:sz w:val="20"/>
          <w:szCs w:val="20"/>
          <w:lang w:val="sv-SE"/>
        </w:rPr>
        <w:t>:</w:t>
      </w:r>
      <w:r>
        <w:rPr>
          <w:rFonts w:ascii="Times New Roman" w:hAnsi="Times New Roman" w:cs="Times New Roman"/>
          <w:b/>
          <w:bCs/>
          <w:sz w:val="20"/>
          <w:szCs w:val="20"/>
          <w:lang w:val="sv-SE"/>
        </w:rPr>
        <w:t>RAN4 need to clarify the applicability of the enhanced L1-RSRP measurement period requirement.</w:t>
      </w:r>
    </w:p>
    <w:p w14:paraId="22FC91C1" w14:textId="77777777" w:rsidR="00D71B2A" w:rsidRDefault="00D71B2A" w:rsidP="00D71B2A">
      <w:pPr>
        <w:tabs>
          <w:tab w:val="left" w:pos="657"/>
        </w:tabs>
        <w:ind w:firstLineChars="200" w:firstLine="402"/>
        <w:rPr>
          <w:rFonts w:ascii="Times New Roman" w:hAnsi="Times New Roman" w:cs="Times New Roman"/>
          <w:b/>
          <w:bCs/>
          <w:sz w:val="20"/>
          <w:szCs w:val="20"/>
          <w:lang w:val="sv-SE"/>
        </w:rPr>
      </w:pPr>
      <w:r w:rsidRPr="00DF1D87">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 xml:space="preserve">12: </w:t>
      </w:r>
    </w:p>
    <w:p w14:paraId="4E706756" w14:textId="77777777" w:rsidR="00D71B2A" w:rsidRDefault="00D71B2A" w:rsidP="00D71B2A">
      <w:pPr>
        <w:pStyle w:val="ListParagraph"/>
        <w:numPr>
          <w:ilvl w:val="0"/>
          <w:numId w:val="14"/>
        </w:numPr>
        <w:tabs>
          <w:tab w:val="left" w:pos="657"/>
        </w:tabs>
        <w:ind w:left="0" w:firstLineChars="0" w:firstLine="357"/>
        <w:rPr>
          <w:b/>
          <w:bCs/>
          <w:lang w:val="sv-SE"/>
        </w:rPr>
      </w:pPr>
      <w:r w:rsidRPr="00C732F9">
        <w:rPr>
          <w:b/>
          <w:bCs/>
          <w:lang w:val="sv-SE"/>
        </w:rPr>
        <w:t xml:space="preserve">The UE capability </w:t>
      </w:r>
      <w:r w:rsidRPr="00C732F9">
        <w:rPr>
          <w:b/>
          <w:bCs/>
          <w:i/>
          <w:lang w:val="sv-SE"/>
        </w:rPr>
        <w:t xml:space="preserve">simultaneousReceptionDiffTypeD-r16 </w:t>
      </w:r>
      <w:r w:rsidRPr="00C732F9">
        <w:rPr>
          <w:b/>
          <w:bCs/>
          <w:lang w:val="sv-SE"/>
        </w:rPr>
        <w:t>is applicable only for PDSCH reception, new UE capability should be defined for other simultaneous reception combination.</w:t>
      </w:r>
    </w:p>
    <w:p w14:paraId="524DB21F" w14:textId="1D7FEDB6" w:rsidR="00D71B2A" w:rsidRDefault="00D71B2A" w:rsidP="00D71B2A">
      <w:pPr>
        <w:pStyle w:val="ListParagraph"/>
        <w:numPr>
          <w:ilvl w:val="0"/>
          <w:numId w:val="14"/>
        </w:numPr>
        <w:tabs>
          <w:tab w:val="left" w:pos="657"/>
        </w:tabs>
        <w:ind w:left="0" w:firstLineChars="0" w:firstLine="357"/>
        <w:rPr>
          <w:b/>
          <w:bCs/>
          <w:lang w:val="sv-SE"/>
        </w:rPr>
      </w:pPr>
      <w:r>
        <w:rPr>
          <w:b/>
          <w:bCs/>
          <w:lang w:val="sv-SE"/>
        </w:rPr>
        <w:t>RAN4 to discuss the applicablity and definition of the new UE capability</w:t>
      </w:r>
    </w:p>
    <w:p w14:paraId="57B7EE45" w14:textId="77777777" w:rsidR="00D71B2A" w:rsidRPr="00D71B2A" w:rsidRDefault="00D71B2A" w:rsidP="00D71B2A">
      <w:pPr>
        <w:ind w:firstLineChars="200" w:firstLine="402"/>
        <w:rPr>
          <w:rFonts w:ascii="Times New Roman" w:hAnsi="Times New Roman" w:cs="Times New Roman"/>
          <w:b/>
          <w:bCs/>
          <w:sz w:val="20"/>
          <w:szCs w:val="20"/>
          <w:lang w:val="sv-SE"/>
        </w:rPr>
      </w:pPr>
      <w:r w:rsidRPr="00D71B2A">
        <w:rPr>
          <w:rFonts w:ascii="Times New Roman" w:hAnsi="Times New Roman" w:cs="Times New Roman"/>
          <w:b/>
          <w:bCs/>
          <w:sz w:val="20"/>
          <w:szCs w:val="20"/>
          <w:lang w:val="sv-SE"/>
        </w:rPr>
        <w:t xml:space="preserve">Proposal 13: New UE capability shall also indicate support of </w:t>
      </w:r>
      <w:r w:rsidRPr="00D71B2A">
        <w:rPr>
          <w:rFonts w:ascii="Times New Roman" w:hAnsi="Times New Roman" w:cs="Times New Roman"/>
          <w:b/>
          <w:bCs/>
          <w:i/>
          <w:sz w:val="20"/>
          <w:szCs w:val="20"/>
          <w:lang w:val="sv-SE"/>
        </w:rPr>
        <w:t>mTRP-PDCCH-TwoQCL-TypeD-r17</w:t>
      </w:r>
    </w:p>
    <w:p w14:paraId="4FCF0E65" w14:textId="463CBAD6" w:rsidR="00D71B2A" w:rsidRPr="00D71B2A" w:rsidRDefault="00D71B2A" w:rsidP="00D71B2A">
      <w:pPr>
        <w:ind w:firstLineChars="200" w:firstLine="402"/>
        <w:rPr>
          <w:rFonts w:ascii="Times New Roman" w:hAnsi="Times New Roman" w:cs="Times New Roman"/>
          <w:b/>
          <w:bCs/>
          <w:sz w:val="20"/>
          <w:szCs w:val="20"/>
          <w:lang w:val="sv-SE"/>
        </w:rPr>
      </w:pPr>
      <w:r w:rsidRPr="00D71B2A">
        <w:rPr>
          <w:rFonts w:ascii="Times New Roman" w:hAnsi="Times New Roman" w:cs="Times New Roman"/>
          <w:b/>
          <w:bCs/>
          <w:sz w:val="20"/>
          <w:szCs w:val="20"/>
          <w:lang w:val="sv-SE"/>
        </w:rPr>
        <w:t>Proposal 14: RAN4 to clarify the RS types for simultaneous reception w</w:t>
      </w:r>
      <w:r w:rsidRPr="00D71B2A">
        <w:rPr>
          <w:rFonts w:ascii="Times New Roman" w:hAnsi="Times New Roman" w:cs="Times New Roman" w:hint="eastAsia"/>
          <w:b/>
          <w:bCs/>
          <w:sz w:val="20"/>
          <w:szCs w:val="20"/>
          <w:lang w:val="sv-SE"/>
        </w:rPr>
        <w:t>ith</w:t>
      </w:r>
      <w:r w:rsidRPr="00D71B2A">
        <w:rPr>
          <w:rFonts w:ascii="Times New Roman" w:hAnsi="Times New Roman" w:cs="Times New Roman"/>
          <w:b/>
          <w:bCs/>
          <w:sz w:val="20"/>
          <w:szCs w:val="20"/>
          <w:lang w:val="sv-SE"/>
        </w:rPr>
        <w:t xml:space="preserve"> group-based reporting as a prerequisite</w:t>
      </w:r>
    </w:p>
    <w:p w14:paraId="72C74225" w14:textId="77777777" w:rsidR="00AE6838" w:rsidRPr="00A43470"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1417FF3" w14:textId="77777777" w:rsidR="00DF6268" w:rsidRDefault="00DF6268" w:rsidP="00DF6268">
      <w:r>
        <w:t>[1] RP-220974, “New WID: Requirement for NR frequency range 2 (FR2) multi-Rx chain DL reception”, Qualcomm</w:t>
      </w:r>
    </w:p>
    <w:p w14:paraId="28D66685" w14:textId="77777777" w:rsidR="00DF6268" w:rsidRDefault="00DF6268" w:rsidP="00DF6268">
      <w:r>
        <w:t>[2]RP-221753, “Revised WID: Requirement for NR frequency range 2 (FR2) multi-Rx chain DL reception”, Qualcomm.</w:t>
      </w:r>
    </w:p>
    <w:p w14:paraId="4427BC9B" w14:textId="77777777" w:rsidR="005267D8" w:rsidRDefault="00DF6268" w:rsidP="00DF6268">
      <w:r>
        <w:t>[3]RP-223527, “Requirement for NR frequency range 2 (FR2) multi-Rx chain DL reception”, Qualcomm</w:t>
      </w:r>
    </w:p>
    <w:p w14:paraId="437B5A4E" w14:textId="77777777" w:rsidR="00DF6268" w:rsidRDefault="00DF6268" w:rsidP="00DF6268">
      <w:r>
        <w:rPr>
          <w:rFonts w:hint="eastAsia"/>
        </w:rPr>
        <w:t>[</w:t>
      </w:r>
      <w:r>
        <w:t>4]</w:t>
      </w:r>
      <w:r w:rsidRPr="00DF6268">
        <w:t xml:space="preserve"> R4-2303302</w:t>
      </w:r>
      <w:r>
        <w:t>, “</w:t>
      </w:r>
      <w:r w:rsidRPr="00DF6268">
        <w:t>WF on NR FR2 multi-Rx chain DL reception RRM requirements (part 1)</w:t>
      </w:r>
      <w:r>
        <w:t xml:space="preserve">”, </w:t>
      </w:r>
      <w:r w:rsidRPr="00DF6268">
        <w:t>vivo</w:t>
      </w:r>
    </w:p>
    <w:p w14:paraId="6E442D90" w14:textId="77777777" w:rsidR="00C37DEF" w:rsidRPr="00C37DEF" w:rsidRDefault="00C37DEF" w:rsidP="00C37DEF">
      <w:r w:rsidRPr="00C37DEF">
        <w:t>[5]R4-2220533, “WF on FR2 multi-Rx”, Apple</w:t>
      </w:r>
    </w:p>
    <w:p w14:paraId="4894D53D" w14:textId="77777777" w:rsidR="00C37DEF" w:rsidRPr="00BC05D7" w:rsidRDefault="00C37DEF" w:rsidP="00DF6268"/>
    <w:sectPr w:rsidR="00C37DEF" w:rsidRPr="00BC05D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D920" w14:textId="77777777" w:rsidR="004B6C06" w:rsidRDefault="004B6C06" w:rsidP="00AE6838">
      <w:r>
        <w:separator/>
      </w:r>
    </w:p>
  </w:endnote>
  <w:endnote w:type="continuationSeparator" w:id="0">
    <w:p w14:paraId="0A72FE06" w14:textId="77777777" w:rsidR="004B6C06" w:rsidRDefault="004B6C0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B61C0" w14:textId="77777777" w:rsidR="004B6C06" w:rsidRDefault="004B6C06" w:rsidP="00AE6838">
      <w:r>
        <w:separator/>
      </w:r>
    </w:p>
  </w:footnote>
  <w:footnote w:type="continuationSeparator" w:id="0">
    <w:p w14:paraId="637D1948" w14:textId="77777777" w:rsidR="004B6C06" w:rsidRDefault="004B6C06"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4DAE"/>
    <w:multiLevelType w:val="hybridMultilevel"/>
    <w:tmpl w:val="B37E851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C455303"/>
    <w:multiLevelType w:val="hybridMultilevel"/>
    <w:tmpl w:val="3F3644C6"/>
    <w:lvl w:ilvl="0" w:tplc="A58670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DEF092F"/>
    <w:multiLevelType w:val="hybridMultilevel"/>
    <w:tmpl w:val="FB2A468C"/>
    <w:lvl w:ilvl="0" w:tplc="0409000B">
      <w:start w:val="1"/>
      <w:numFmt w:val="bullet"/>
      <w:lvlText w:val=""/>
      <w:lvlJc w:val="left"/>
      <w:pPr>
        <w:ind w:left="1018" w:hanging="420"/>
      </w:pPr>
      <w:rPr>
        <w:rFonts w:ascii="Wingdings" w:hAnsi="Wingdings"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3" w15:restartNumberingAfterBreak="0">
    <w:nsid w:val="20934FC0"/>
    <w:multiLevelType w:val="hybridMultilevel"/>
    <w:tmpl w:val="6F9E6C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4B079D"/>
    <w:multiLevelType w:val="hybridMultilevel"/>
    <w:tmpl w:val="90E05BA8"/>
    <w:lvl w:ilvl="0" w:tplc="F266C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C74703"/>
    <w:multiLevelType w:val="hybridMultilevel"/>
    <w:tmpl w:val="1FD6D8A6"/>
    <w:lvl w:ilvl="0" w:tplc="69D8041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822BB9"/>
    <w:multiLevelType w:val="hybridMultilevel"/>
    <w:tmpl w:val="B9EE80E2"/>
    <w:lvl w:ilvl="0" w:tplc="7D688C5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4E0105"/>
    <w:multiLevelType w:val="hybridMultilevel"/>
    <w:tmpl w:val="9B6A9B52"/>
    <w:lvl w:ilvl="0" w:tplc="ABE06020">
      <w:start w:val="1"/>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0"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4831CC"/>
    <w:multiLevelType w:val="multilevel"/>
    <w:tmpl w:val="18D4C24A"/>
    <w:lvl w:ilvl="0">
      <w:start w:val="1"/>
      <w:numFmt w:val="decimal"/>
      <w:lvlText w:val="%1."/>
      <w:lvlJc w:val="left"/>
      <w:pPr>
        <w:ind w:left="420" w:hanging="420"/>
      </w:pPr>
    </w:lvl>
    <w:lvl w:ilvl="1">
      <w:start w:val="2"/>
      <w:numFmt w:val="decimal"/>
      <w:isLgl/>
      <w:lvlText w:val="%1.%2"/>
      <w:lvlJc w:val="left"/>
      <w:pPr>
        <w:ind w:left="624" w:hanging="62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CD3AF7"/>
    <w:multiLevelType w:val="hybridMultilevel"/>
    <w:tmpl w:val="0B60B70E"/>
    <w:lvl w:ilvl="0" w:tplc="4A7261EA">
      <w:start w:val="1"/>
      <w:numFmt w:val="decimal"/>
      <w:lvlText w:val="%1)"/>
      <w:lvlJc w:val="left"/>
      <w:pPr>
        <w:ind w:left="420" w:hanging="420"/>
      </w:pPr>
      <w:rPr>
        <w:rFonts w:asciiTheme="minorHAnsi" w:eastAsiaTheme="minorEastAsia" w:hAnsiTheme="minorHAnsi"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10"/>
  </w:num>
  <w:num w:numId="4">
    <w:abstractNumId w:val="21"/>
  </w:num>
  <w:num w:numId="5">
    <w:abstractNumId w:val="13"/>
  </w:num>
  <w:num w:numId="6">
    <w:abstractNumId w:val="7"/>
  </w:num>
  <w:num w:numId="7">
    <w:abstractNumId w:val="11"/>
  </w:num>
  <w:num w:numId="8">
    <w:abstractNumId w:val="14"/>
  </w:num>
  <w:num w:numId="9">
    <w:abstractNumId w:val="22"/>
  </w:num>
  <w:num w:numId="10">
    <w:abstractNumId w:val="5"/>
  </w:num>
  <w:num w:numId="11">
    <w:abstractNumId w:val="5"/>
  </w:num>
  <w:num w:numId="12">
    <w:abstractNumId w:val="5"/>
  </w:num>
  <w:num w:numId="13">
    <w:abstractNumId w:val="5"/>
  </w:num>
  <w:num w:numId="14">
    <w:abstractNumId w:val="8"/>
  </w:num>
  <w:num w:numId="15">
    <w:abstractNumId w:val="17"/>
  </w:num>
  <w:num w:numId="16">
    <w:abstractNumId w:val="18"/>
  </w:num>
  <w:num w:numId="17">
    <w:abstractNumId w:val="25"/>
  </w:num>
  <w:num w:numId="18">
    <w:abstractNumId w:val="20"/>
  </w:num>
  <w:num w:numId="19">
    <w:abstractNumId w:val="1"/>
  </w:num>
  <w:num w:numId="20">
    <w:abstractNumId w:val="23"/>
  </w:num>
  <w:num w:numId="21">
    <w:abstractNumId w:val="6"/>
  </w:num>
  <w:num w:numId="22">
    <w:abstractNumId w:val="3"/>
  </w:num>
  <w:num w:numId="23">
    <w:abstractNumId w:val="16"/>
  </w:num>
  <w:num w:numId="24">
    <w:abstractNumId w:val="9"/>
  </w:num>
  <w:num w:numId="25">
    <w:abstractNumId w:val="4"/>
  </w:num>
  <w:num w:numId="26">
    <w:abstractNumId w:val="0"/>
  </w:num>
  <w:num w:numId="27">
    <w:abstractNumId w:val="24"/>
  </w:num>
  <w:num w:numId="28">
    <w:abstractNumId w:val="2"/>
  </w:num>
  <w:num w:numId="29">
    <w:abstractNumId w:val="12"/>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2E5B"/>
    <w:rsid w:val="00004CB5"/>
    <w:rsid w:val="00016E4D"/>
    <w:rsid w:val="00024137"/>
    <w:rsid w:val="000314EE"/>
    <w:rsid w:val="00036C46"/>
    <w:rsid w:val="00043B5C"/>
    <w:rsid w:val="000477D2"/>
    <w:rsid w:val="00061196"/>
    <w:rsid w:val="00070DD0"/>
    <w:rsid w:val="00072CBE"/>
    <w:rsid w:val="00074221"/>
    <w:rsid w:val="00075E9E"/>
    <w:rsid w:val="00081561"/>
    <w:rsid w:val="0009285D"/>
    <w:rsid w:val="000945DD"/>
    <w:rsid w:val="000A1A76"/>
    <w:rsid w:val="000A4887"/>
    <w:rsid w:val="000A5F15"/>
    <w:rsid w:val="000A6981"/>
    <w:rsid w:val="000B28CC"/>
    <w:rsid w:val="000C4DE9"/>
    <w:rsid w:val="000C7EB7"/>
    <w:rsid w:val="000D40B8"/>
    <w:rsid w:val="000D531E"/>
    <w:rsid w:val="000D5AE0"/>
    <w:rsid w:val="000E758A"/>
    <w:rsid w:val="00111918"/>
    <w:rsid w:val="0012208D"/>
    <w:rsid w:val="00132615"/>
    <w:rsid w:val="001459F7"/>
    <w:rsid w:val="0016788C"/>
    <w:rsid w:val="00176D01"/>
    <w:rsid w:val="00177E96"/>
    <w:rsid w:val="001803ED"/>
    <w:rsid w:val="001809A8"/>
    <w:rsid w:val="00182F3B"/>
    <w:rsid w:val="001A0230"/>
    <w:rsid w:val="001A16C9"/>
    <w:rsid w:val="001B48F8"/>
    <w:rsid w:val="001C3348"/>
    <w:rsid w:val="001C3F08"/>
    <w:rsid w:val="001D0180"/>
    <w:rsid w:val="001D2325"/>
    <w:rsid w:val="001E795C"/>
    <w:rsid w:val="001F23C3"/>
    <w:rsid w:val="001F65F6"/>
    <w:rsid w:val="00205981"/>
    <w:rsid w:val="00211CE7"/>
    <w:rsid w:val="002131DF"/>
    <w:rsid w:val="002179BA"/>
    <w:rsid w:val="00220EFF"/>
    <w:rsid w:val="00226F8E"/>
    <w:rsid w:val="00230FEB"/>
    <w:rsid w:val="002310FF"/>
    <w:rsid w:val="00235C1C"/>
    <w:rsid w:val="00244CDB"/>
    <w:rsid w:val="00246A15"/>
    <w:rsid w:val="00250B0A"/>
    <w:rsid w:val="00264F00"/>
    <w:rsid w:val="00274140"/>
    <w:rsid w:val="002822BE"/>
    <w:rsid w:val="00293051"/>
    <w:rsid w:val="00297C47"/>
    <w:rsid w:val="002A3756"/>
    <w:rsid w:val="002B38A9"/>
    <w:rsid w:val="002C2B70"/>
    <w:rsid w:val="002C52D9"/>
    <w:rsid w:val="002C62DD"/>
    <w:rsid w:val="002C66CD"/>
    <w:rsid w:val="002D0202"/>
    <w:rsid w:val="002D678D"/>
    <w:rsid w:val="002D6FAF"/>
    <w:rsid w:val="002F0BF7"/>
    <w:rsid w:val="002F1F57"/>
    <w:rsid w:val="002F663E"/>
    <w:rsid w:val="002F6AE8"/>
    <w:rsid w:val="003049CE"/>
    <w:rsid w:val="00307837"/>
    <w:rsid w:val="00307AD1"/>
    <w:rsid w:val="00307DA3"/>
    <w:rsid w:val="0031091B"/>
    <w:rsid w:val="00337231"/>
    <w:rsid w:val="00347D19"/>
    <w:rsid w:val="00350AE1"/>
    <w:rsid w:val="003525BA"/>
    <w:rsid w:val="0035560F"/>
    <w:rsid w:val="0036015E"/>
    <w:rsid w:val="003656C6"/>
    <w:rsid w:val="003741A9"/>
    <w:rsid w:val="0039109A"/>
    <w:rsid w:val="003A2BFD"/>
    <w:rsid w:val="003A6057"/>
    <w:rsid w:val="003A7E8A"/>
    <w:rsid w:val="003B6FCE"/>
    <w:rsid w:val="003C5773"/>
    <w:rsid w:val="003D0976"/>
    <w:rsid w:val="003D0B9B"/>
    <w:rsid w:val="003D5C9C"/>
    <w:rsid w:val="003E4F50"/>
    <w:rsid w:val="003E77B7"/>
    <w:rsid w:val="003F1367"/>
    <w:rsid w:val="003F3B75"/>
    <w:rsid w:val="00402556"/>
    <w:rsid w:val="00411E9C"/>
    <w:rsid w:val="00413A04"/>
    <w:rsid w:val="00414973"/>
    <w:rsid w:val="0044520C"/>
    <w:rsid w:val="0045276A"/>
    <w:rsid w:val="00457130"/>
    <w:rsid w:val="00460EA8"/>
    <w:rsid w:val="00460EC8"/>
    <w:rsid w:val="00463B8F"/>
    <w:rsid w:val="00466E2A"/>
    <w:rsid w:val="004966A3"/>
    <w:rsid w:val="00496A03"/>
    <w:rsid w:val="004A48DF"/>
    <w:rsid w:val="004A5865"/>
    <w:rsid w:val="004A61C6"/>
    <w:rsid w:val="004A6979"/>
    <w:rsid w:val="004A6A4E"/>
    <w:rsid w:val="004B30C4"/>
    <w:rsid w:val="004B6C06"/>
    <w:rsid w:val="004C4BF1"/>
    <w:rsid w:val="004D29A6"/>
    <w:rsid w:val="004D40C7"/>
    <w:rsid w:val="004D56FC"/>
    <w:rsid w:val="004E1B97"/>
    <w:rsid w:val="004E2980"/>
    <w:rsid w:val="004E61BF"/>
    <w:rsid w:val="004E6653"/>
    <w:rsid w:val="004F5CB4"/>
    <w:rsid w:val="004F75AA"/>
    <w:rsid w:val="00500037"/>
    <w:rsid w:val="00501107"/>
    <w:rsid w:val="00502249"/>
    <w:rsid w:val="005158E4"/>
    <w:rsid w:val="005267D8"/>
    <w:rsid w:val="00535323"/>
    <w:rsid w:val="00550551"/>
    <w:rsid w:val="00553AE0"/>
    <w:rsid w:val="00553B56"/>
    <w:rsid w:val="005710AE"/>
    <w:rsid w:val="00572B87"/>
    <w:rsid w:val="005A2761"/>
    <w:rsid w:val="005A4B52"/>
    <w:rsid w:val="005A6730"/>
    <w:rsid w:val="005B15A7"/>
    <w:rsid w:val="005D5BFF"/>
    <w:rsid w:val="005E070B"/>
    <w:rsid w:val="005F3183"/>
    <w:rsid w:val="00603011"/>
    <w:rsid w:val="00624038"/>
    <w:rsid w:val="0062701B"/>
    <w:rsid w:val="00631224"/>
    <w:rsid w:val="00641668"/>
    <w:rsid w:val="00642421"/>
    <w:rsid w:val="006570E0"/>
    <w:rsid w:val="00662E55"/>
    <w:rsid w:val="00667D52"/>
    <w:rsid w:val="0068125B"/>
    <w:rsid w:val="006858DF"/>
    <w:rsid w:val="00691F17"/>
    <w:rsid w:val="006947A6"/>
    <w:rsid w:val="006A19FA"/>
    <w:rsid w:val="006A3AED"/>
    <w:rsid w:val="006B12C9"/>
    <w:rsid w:val="006B2B15"/>
    <w:rsid w:val="006B653D"/>
    <w:rsid w:val="006C3D18"/>
    <w:rsid w:val="006D0F9E"/>
    <w:rsid w:val="006D4992"/>
    <w:rsid w:val="006E040E"/>
    <w:rsid w:val="006E6DFA"/>
    <w:rsid w:val="00711729"/>
    <w:rsid w:val="0072075F"/>
    <w:rsid w:val="007314F6"/>
    <w:rsid w:val="0074394A"/>
    <w:rsid w:val="00747A06"/>
    <w:rsid w:val="00775220"/>
    <w:rsid w:val="00786204"/>
    <w:rsid w:val="0079436C"/>
    <w:rsid w:val="007974A7"/>
    <w:rsid w:val="007A0C39"/>
    <w:rsid w:val="007A233D"/>
    <w:rsid w:val="007B0092"/>
    <w:rsid w:val="007B2751"/>
    <w:rsid w:val="007B63E8"/>
    <w:rsid w:val="007C012A"/>
    <w:rsid w:val="007C01EE"/>
    <w:rsid w:val="007C0585"/>
    <w:rsid w:val="007C1619"/>
    <w:rsid w:val="007D2F06"/>
    <w:rsid w:val="007D4C57"/>
    <w:rsid w:val="007D7811"/>
    <w:rsid w:val="007F1779"/>
    <w:rsid w:val="007F45FC"/>
    <w:rsid w:val="007F61DF"/>
    <w:rsid w:val="00803CCC"/>
    <w:rsid w:val="00804994"/>
    <w:rsid w:val="008125B9"/>
    <w:rsid w:val="0082289A"/>
    <w:rsid w:val="008258E8"/>
    <w:rsid w:val="00827F82"/>
    <w:rsid w:val="0083397B"/>
    <w:rsid w:val="00834B79"/>
    <w:rsid w:val="0083788D"/>
    <w:rsid w:val="008452A3"/>
    <w:rsid w:val="00846266"/>
    <w:rsid w:val="008609E7"/>
    <w:rsid w:val="00877AD1"/>
    <w:rsid w:val="008872E7"/>
    <w:rsid w:val="00891F9A"/>
    <w:rsid w:val="00892967"/>
    <w:rsid w:val="008947D4"/>
    <w:rsid w:val="00894FF0"/>
    <w:rsid w:val="0089781F"/>
    <w:rsid w:val="008A476C"/>
    <w:rsid w:val="008B0658"/>
    <w:rsid w:val="008B7C58"/>
    <w:rsid w:val="008C242C"/>
    <w:rsid w:val="008D0870"/>
    <w:rsid w:val="008F0A94"/>
    <w:rsid w:val="008F4A5A"/>
    <w:rsid w:val="008F5DD3"/>
    <w:rsid w:val="008F6049"/>
    <w:rsid w:val="008F7674"/>
    <w:rsid w:val="00901563"/>
    <w:rsid w:val="00913583"/>
    <w:rsid w:val="00913D67"/>
    <w:rsid w:val="00916289"/>
    <w:rsid w:val="00920F80"/>
    <w:rsid w:val="0092216D"/>
    <w:rsid w:val="009327E0"/>
    <w:rsid w:val="00935E5A"/>
    <w:rsid w:val="00946F2A"/>
    <w:rsid w:val="00946F3C"/>
    <w:rsid w:val="00950C8E"/>
    <w:rsid w:val="00952E07"/>
    <w:rsid w:val="00964759"/>
    <w:rsid w:val="009660A9"/>
    <w:rsid w:val="009712C8"/>
    <w:rsid w:val="0097266F"/>
    <w:rsid w:val="00986200"/>
    <w:rsid w:val="00990CC1"/>
    <w:rsid w:val="00991E2A"/>
    <w:rsid w:val="009B344B"/>
    <w:rsid w:val="009B4D48"/>
    <w:rsid w:val="009C05F4"/>
    <w:rsid w:val="009E1FD6"/>
    <w:rsid w:val="009F4884"/>
    <w:rsid w:val="009F675A"/>
    <w:rsid w:val="00A0542D"/>
    <w:rsid w:val="00A064AD"/>
    <w:rsid w:val="00A07FF6"/>
    <w:rsid w:val="00A26E9A"/>
    <w:rsid w:val="00A43D64"/>
    <w:rsid w:val="00A4594B"/>
    <w:rsid w:val="00A53B57"/>
    <w:rsid w:val="00A54496"/>
    <w:rsid w:val="00A5677C"/>
    <w:rsid w:val="00A57E00"/>
    <w:rsid w:val="00A6117F"/>
    <w:rsid w:val="00A62440"/>
    <w:rsid w:val="00A65E02"/>
    <w:rsid w:val="00A72923"/>
    <w:rsid w:val="00A74BC9"/>
    <w:rsid w:val="00A8184D"/>
    <w:rsid w:val="00A9219B"/>
    <w:rsid w:val="00AA12DA"/>
    <w:rsid w:val="00AA2657"/>
    <w:rsid w:val="00AA5566"/>
    <w:rsid w:val="00AB407A"/>
    <w:rsid w:val="00AB453F"/>
    <w:rsid w:val="00AC78FA"/>
    <w:rsid w:val="00AD2672"/>
    <w:rsid w:val="00AD3136"/>
    <w:rsid w:val="00AE2FDE"/>
    <w:rsid w:val="00AE6838"/>
    <w:rsid w:val="00AF4D48"/>
    <w:rsid w:val="00B05814"/>
    <w:rsid w:val="00B200E2"/>
    <w:rsid w:val="00B22350"/>
    <w:rsid w:val="00B454EB"/>
    <w:rsid w:val="00B46AD9"/>
    <w:rsid w:val="00B50A2C"/>
    <w:rsid w:val="00B5395A"/>
    <w:rsid w:val="00B54646"/>
    <w:rsid w:val="00B550BC"/>
    <w:rsid w:val="00B6013A"/>
    <w:rsid w:val="00B60F84"/>
    <w:rsid w:val="00B63775"/>
    <w:rsid w:val="00B64C72"/>
    <w:rsid w:val="00B71FB2"/>
    <w:rsid w:val="00B72B48"/>
    <w:rsid w:val="00B77AE1"/>
    <w:rsid w:val="00B90815"/>
    <w:rsid w:val="00B917C9"/>
    <w:rsid w:val="00B94381"/>
    <w:rsid w:val="00BB1688"/>
    <w:rsid w:val="00BB57B0"/>
    <w:rsid w:val="00BC05D7"/>
    <w:rsid w:val="00BC6C72"/>
    <w:rsid w:val="00BD366A"/>
    <w:rsid w:val="00BD5283"/>
    <w:rsid w:val="00BE0D21"/>
    <w:rsid w:val="00BF4B6F"/>
    <w:rsid w:val="00C0513F"/>
    <w:rsid w:val="00C05734"/>
    <w:rsid w:val="00C13F43"/>
    <w:rsid w:val="00C155B4"/>
    <w:rsid w:val="00C37DEF"/>
    <w:rsid w:val="00C44EAB"/>
    <w:rsid w:val="00C47505"/>
    <w:rsid w:val="00C47ED9"/>
    <w:rsid w:val="00C5650E"/>
    <w:rsid w:val="00C7249F"/>
    <w:rsid w:val="00C732F9"/>
    <w:rsid w:val="00C91376"/>
    <w:rsid w:val="00C930D5"/>
    <w:rsid w:val="00C93BF8"/>
    <w:rsid w:val="00CA2876"/>
    <w:rsid w:val="00CA30FE"/>
    <w:rsid w:val="00CA421F"/>
    <w:rsid w:val="00CA5238"/>
    <w:rsid w:val="00CA6DFA"/>
    <w:rsid w:val="00CB2663"/>
    <w:rsid w:val="00CB7F04"/>
    <w:rsid w:val="00CC6166"/>
    <w:rsid w:val="00CD7AAE"/>
    <w:rsid w:val="00CE61CA"/>
    <w:rsid w:val="00D02E2D"/>
    <w:rsid w:val="00D04303"/>
    <w:rsid w:val="00D049DC"/>
    <w:rsid w:val="00D06233"/>
    <w:rsid w:val="00D10541"/>
    <w:rsid w:val="00D335E9"/>
    <w:rsid w:val="00D359AB"/>
    <w:rsid w:val="00D36791"/>
    <w:rsid w:val="00D37364"/>
    <w:rsid w:val="00D43869"/>
    <w:rsid w:val="00D447E1"/>
    <w:rsid w:val="00D55C2E"/>
    <w:rsid w:val="00D61B98"/>
    <w:rsid w:val="00D71B2A"/>
    <w:rsid w:val="00D7621B"/>
    <w:rsid w:val="00D87AB7"/>
    <w:rsid w:val="00D92D7E"/>
    <w:rsid w:val="00DC05C5"/>
    <w:rsid w:val="00DD6F03"/>
    <w:rsid w:val="00DE22CE"/>
    <w:rsid w:val="00DE45E0"/>
    <w:rsid w:val="00DF1D87"/>
    <w:rsid w:val="00DF6268"/>
    <w:rsid w:val="00E005F2"/>
    <w:rsid w:val="00E03EBE"/>
    <w:rsid w:val="00E05125"/>
    <w:rsid w:val="00E21B53"/>
    <w:rsid w:val="00E269D0"/>
    <w:rsid w:val="00E26D21"/>
    <w:rsid w:val="00E27D32"/>
    <w:rsid w:val="00E33792"/>
    <w:rsid w:val="00E365ED"/>
    <w:rsid w:val="00E36701"/>
    <w:rsid w:val="00E36A7A"/>
    <w:rsid w:val="00E52B8B"/>
    <w:rsid w:val="00E52D70"/>
    <w:rsid w:val="00E665A3"/>
    <w:rsid w:val="00E80FDC"/>
    <w:rsid w:val="00E82F4C"/>
    <w:rsid w:val="00E84D1B"/>
    <w:rsid w:val="00E96BC2"/>
    <w:rsid w:val="00E97C2E"/>
    <w:rsid w:val="00EA0873"/>
    <w:rsid w:val="00EA2CE9"/>
    <w:rsid w:val="00EB5568"/>
    <w:rsid w:val="00EC00C9"/>
    <w:rsid w:val="00EC1425"/>
    <w:rsid w:val="00EC3606"/>
    <w:rsid w:val="00ED1BBB"/>
    <w:rsid w:val="00ED3785"/>
    <w:rsid w:val="00ED75D2"/>
    <w:rsid w:val="00EF0C4C"/>
    <w:rsid w:val="00F02280"/>
    <w:rsid w:val="00F07AD6"/>
    <w:rsid w:val="00F17406"/>
    <w:rsid w:val="00F35DCD"/>
    <w:rsid w:val="00F46F60"/>
    <w:rsid w:val="00F57D04"/>
    <w:rsid w:val="00F613D8"/>
    <w:rsid w:val="00F65B7E"/>
    <w:rsid w:val="00F67B36"/>
    <w:rsid w:val="00F72396"/>
    <w:rsid w:val="00F802A6"/>
    <w:rsid w:val="00F82364"/>
    <w:rsid w:val="00F85157"/>
    <w:rsid w:val="00F855E4"/>
    <w:rsid w:val="00F9187E"/>
    <w:rsid w:val="00F9239F"/>
    <w:rsid w:val="00F93481"/>
    <w:rsid w:val="00F93FC8"/>
    <w:rsid w:val="00FA1E91"/>
    <w:rsid w:val="00FA770A"/>
    <w:rsid w:val="00FD07E5"/>
    <w:rsid w:val="00FD5494"/>
    <w:rsid w:val="00FE4872"/>
    <w:rsid w:val="00FF2D95"/>
    <w:rsid w:val="00FF3FEE"/>
    <w:rsid w:val="00FF59B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7A9C"/>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7B36"/>
    <w:pPr>
      <w:keepLines/>
      <w:numPr>
        <w:numId w:val="0"/>
      </w:numPr>
      <w:spacing w:before="180" w:after="180"/>
      <w:ind w:left="1134" w:right="0" w:hanging="1134"/>
      <w:outlineLvl w:val="1"/>
    </w:pPr>
    <w:rPr>
      <w:rFonts w:eastAsia="宋体"/>
      <w:b w:val="0"/>
      <w:sz w:val="32"/>
      <w:lang w:val="sv-SE"/>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uiPriority w:val="9"/>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60F84"/>
    <w:rPr>
      <w:rFonts w:ascii="Arial" w:eastAsia="Malgun Gothic" w:hAnsi="Arial" w:cs="Times New Roman"/>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
    <w:basedOn w:val="Normal"/>
    <w:link w:val="ListParagraphChar"/>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1E795C"/>
    <w:rPr>
      <w:rFonts w:ascii="Times New Roman" w:eastAsia="MS Mincho" w:hAnsi="Times New Roman" w:cs="Times New Roman"/>
      <w:kern w:val="0"/>
      <w:sz w:val="20"/>
      <w:szCs w:val="20"/>
      <w:lang w:val="en-GB" w:eastAsia="en-US"/>
    </w:rPr>
  </w:style>
  <w:style w:type="table" w:styleId="TableGrid">
    <w:name w:val="Table Grid"/>
    <w:aliases w:val="TableGrid"/>
    <w:basedOn w:val="TableNormal"/>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67B36"/>
    <w:rPr>
      <w:rFonts w:ascii="Arial" w:eastAsia="宋体" w:hAnsi="Arial" w:cs="Times New Roman"/>
      <w:kern w:val="0"/>
      <w:sz w:val="32"/>
      <w:szCs w:val="20"/>
      <w:lang w:val="sv-SE" w:eastAsia="en-US"/>
    </w:rPr>
  </w:style>
  <w:style w:type="character" w:styleId="PlaceholderText">
    <w:name w:val="Placeholder Text"/>
    <w:basedOn w:val="DefaultParagraphFont"/>
    <w:uiPriority w:val="99"/>
    <w:semiHidden/>
    <w:rsid w:val="0062701B"/>
    <w:rPr>
      <w:color w:val="808080"/>
    </w:rPr>
  </w:style>
  <w:style w:type="character" w:styleId="FootnoteReference">
    <w:name w:val="footnote reference"/>
    <w:semiHidden/>
    <w:rsid w:val="006B12C9"/>
    <w:rPr>
      <w:b/>
      <w:position w:val="6"/>
      <w:sz w:val="16"/>
    </w:rPr>
  </w:style>
  <w:style w:type="paragraph" w:styleId="List">
    <w:name w:val="List"/>
    <w:basedOn w:val="Normal"/>
    <w:uiPriority w:val="99"/>
    <w:semiHidden/>
    <w:unhideWhenUsed/>
    <w:rsid w:val="001D2325"/>
    <w:pPr>
      <w:ind w:left="200" w:hangingChars="200" w:hanging="200"/>
      <w:contextualSpacing/>
    </w:pPr>
  </w:style>
  <w:style w:type="paragraph" w:customStyle="1" w:styleId="TAL">
    <w:name w:val="TAL"/>
    <w:basedOn w:val="Normal"/>
    <w:link w:val="TALCar"/>
    <w:qFormat/>
    <w:rsid w:val="001D2325"/>
    <w:pPr>
      <w:keepNext/>
      <w:keepLines/>
      <w:widowControl/>
      <w:suppressAutoHyphens/>
      <w:overflowPunct w:val="0"/>
      <w:autoSpaceDE w:val="0"/>
      <w:jc w:val="left"/>
      <w:textAlignment w:val="baseline"/>
    </w:pPr>
    <w:rPr>
      <w:rFonts w:ascii="Arial" w:eastAsia="宋体" w:hAnsi="Arial" w:cs="Arial"/>
      <w:kern w:val="0"/>
      <w:sz w:val="18"/>
      <w:szCs w:val="20"/>
      <w:lang w:val="en-GB"/>
    </w:rPr>
  </w:style>
  <w:style w:type="character" w:customStyle="1" w:styleId="TALCar">
    <w:name w:val="TAL Car"/>
    <w:link w:val="TAL"/>
    <w:qFormat/>
    <w:locked/>
    <w:rsid w:val="001D2325"/>
    <w:rPr>
      <w:rFonts w:ascii="Arial" w:eastAsia="宋体" w:hAnsi="Arial" w:cs="Arial"/>
      <w:kern w:val="0"/>
      <w:sz w:val="18"/>
      <w:szCs w:val="20"/>
      <w:lang w:val="en-GB"/>
    </w:rPr>
  </w:style>
  <w:style w:type="character" w:styleId="CommentReference">
    <w:name w:val="annotation reference"/>
    <w:basedOn w:val="DefaultParagraphFont"/>
    <w:uiPriority w:val="99"/>
    <w:semiHidden/>
    <w:unhideWhenUsed/>
    <w:rsid w:val="00E96BC2"/>
    <w:rPr>
      <w:sz w:val="16"/>
      <w:szCs w:val="16"/>
    </w:rPr>
  </w:style>
  <w:style w:type="paragraph" w:styleId="CommentText">
    <w:name w:val="annotation text"/>
    <w:basedOn w:val="Normal"/>
    <w:link w:val="CommentTextChar"/>
    <w:uiPriority w:val="99"/>
    <w:semiHidden/>
    <w:unhideWhenUsed/>
    <w:rsid w:val="00E96BC2"/>
    <w:rPr>
      <w:sz w:val="20"/>
      <w:szCs w:val="20"/>
    </w:rPr>
  </w:style>
  <w:style w:type="character" w:customStyle="1" w:styleId="CommentTextChar">
    <w:name w:val="Comment Text Char"/>
    <w:basedOn w:val="DefaultParagraphFont"/>
    <w:link w:val="CommentText"/>
    <w:uiPriority w:val="99"/>
    <w:semiHidden/>
    <w:rsid w:val="00E96BC2"/>
    <w:rPr>
      <w:sz w:val="20"/>
      <w:szCs w:val="20"/>
    </w:rPr>
  </w:style>
  <w:style w:type="paragraph" w:styleId="CommentSubject">
    <w:name w:val="annotation subject"/>
    <w:basedOn w:val="CommentText"/>
    <w:next w:val="CommentText"/>
    <w:link w:val="CommentSubjectChar"/>
    <w:uiPriority w:val="99"/>
    <w:semiHidden/>
    <w:unhideWhenUsed/>
    <w:rsid w:val="00E96BC2"/>
    <w:rPr>
      <w:b/>
      <w:bCs/>
    </w:rPr>
  </w:style>
  <w:style w:type="character" w:customStyle="1" w:styleId="CommentSubjectChar">
    <w:name w:val="Comment Subject Char"/>
    <w:basedOn w:val="CommentTextChar"/>
    <w:link w:val="CommentSubject"/>
    <w:uiPriority w:val="99"/>
    <w:semiHidden/>
    <w:rsid w:val="00E96BC2"/>
    <w:rPr>
      <w:b/>
      <w:bCs/>
      <w:sz w:val="20"/>
      <w:szCs w:val="20"/>
    </w:rPr>
  </w:style>
  <w:style w:type="paragraph" w:styleId="BalloonText">
    <w:name w:val="Balloon Text"/>
    <w:basedOn w:val="Normal"/>
    <w:link w:val="BalloonTextChar"/>
    <w:uiPriority w:val="99"/>
    <w:semiHidden/>
    <w:unhideWhenUsed/>
    <w:rsid w:val="00E36701"/>
    <w:rPr>
      <w:sz w:val="18"/>
      <w:szCs w:val="18"/>
    </w:rPr>
  </w:style>
  <w:style w:type="character" w:customStyle="1" w:styleId="BalloonTextChar">
    <w:name w:val="Balloon Text Char"/>
    <w:basedOn w:val="DefaultParagraphFont"/>
    <w:link w:val="BalloonText"/>
    <w:uiPriority w:val="99"/>
    <w:semiHidden/>
    <w:rsid w:val="00E367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33838-4073-42D9-BE66-BF35B574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2710</Words>
  <Characters>15450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Jackson Wang (Samsung)</cp:lastModifiedBy>
  <cp:revision>3</cp:revision>
  <dcterms:created xsi:type="dcterms:W3CDTF">2023-04-10T11:04:00Z</dcterms:created>
  <dcterms:modified xsi:type="dcterms:W3CDTF">2023-04-10T11:10:00Z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